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4C" w:rsidRDefault="00B43887">
      <w:pPr>
        <w:pStyle w:val="BodyText"/>
        <w:rPr>
          <w:lang w:val="sq-AL"/>
        </w:rPr>
      </w:pPr>
      <w:r>
        <w:rPr>
          <w:rFonts w:ascii="Times New Roman" w:eastAsia="Times New Roman" w:hAnsi="Times New Roman" w:cs="Times New Roman"/>
          <w:color w:val="000000"/>
          <w:lang w:val="sq-AL"/>
        </w:rPr>
        <w:t>Rrjeti për Raportimin e K.O.K.SH</w:t>
      </w:r>
      <w:r>
        <w:rPr>
          <w:rFonts w:ascii="Times New Roman" w:eastAsia="Times New Roman" w:hAnsi="Times New Roman" w:cs="Times New Roman"/>
          <w:lang w:val="sq-AL"/>
        </w:rPr>
        <w:tab/>
      </w:r>
      <w:r>
        <w:rPr>
          <w:rFonts w:ascii="Times New Roman" w:eastAsia="Times New Roman" w:hAnsi="Times New Roman" w:cs="Times New Roman"/>
          <w:color w:val="000000"/>
          <w:lang w:val="sq-AL"/>
        </w:rPr>
        <w:t>Rr.Shefqet Musaraj14,H1,Ap.19,1001, Tiranë, Shqipëri</w:t>
      </w:r>
    </w:p>
    <w:p w:rsidR="0065044C" w:rsidRDefault="00B43887">
      <w:pPr>
        <w:pStyle w:val="BodyText"/>
        <w:rPr>
          <w:lang w:val="sq-AL"/>
        </w:rPr>
      </w:pPr>
      <w:r>
        <w:rPr>
          <w:rFonts w:ascii="Times New Roman" w:eastAsia="Times New Roman" w:hAnsi="Times New Roman" w:cs="Times New Roman"/>
          <w:color w:val="202020"/>
          <w:highlight w:val="white"/>
          <w:lang w:val="sq-AL"/>
        </w:rPr>
        <w:tab/>
      </w:r>
      <w:r>
        <w:rPr>
          <w:rFonts w:ascii="Times New Roman" w:eastAsia="Times New Roman" w:hAnsi="Times New Roman" w:cs="Times New Roman"/>
          <w:color w:val="202020"/>
          <w:highlight w:val="white"/>
          <w:lang w:val="sq-AL"/>
        </w:rPr>
        <w:tab/>
      </w:r>
      <w:r>
        <w:rPr>
          <w:rFonts w:ascii="Times New Roman" w:eastAsia="Times New Roman" w:hAnsi="Times New Roman" w:cs="Times New Roman"/>
          <w:color w:val="202020"/>
          <w:highlight w:val="white"/>
          <w:lang w:val="sq-AL"/>
        </w:rPr>
        <w:tab/>
      </w:r>
      <w:r>
        <w:rPr>
          <w:rFonts w:ascii="Times New Roman" w:eastAsia="Times New Roman" w:hAnsi="Times New Roman" w:cs="Times New Roman"/>
          <w:color w:val="202020"/>
          <w:highlight w:val="white"/>
          <w:lang w:val="sq-AL"/>
        </w:rPr>
        <w:tab/>
      </w:r>
      <w:r>
        <w:rPr>
          <w:rFonts w:ascii="Times New Roman" w:eastAsia="Times New Roman" w:hAnsi="Times New Roman" w:cs="Times New Roman"/>
          <w:color w:val="202020"/>
          <w:highlight w:val="white"/>
          <w:lang w:val="sq-AL"/>
        </w:rPr>
        <w:tab/>
      </w:r>
      <w:r>
        <w:rPr>
          <w:rFonts w:ascii="Times New Roman" w:eastAsia="Times New Roman" w:hAnsi="Times New Roman" w:cs="Times New Roman"/>
          <w:color w:val="202020"/>
          <w:highlight w:val="white"/>
          <w:lang w:val="sq-AL"/>
        </w:rPr>
        <w:tab/>
      </w:r>
      <w:r>
        <w:rPr>
          <w:rFonts w:ascii="Times New Roman" w:eastAsia="Times New Roman" w:hAnsi="Times New Roman" w:cs="Times New Roman"/>
          <w:color w:val="202020"/>
          <w:highlight w:val="white"/>
          <w:lang w:val="sq-AL"/>
        </w:rPr>
        <w:tab/>
      </w:r>
      <w:r>
        <w:rPr>
          <w:rFonts w:ascii="Times New Roman" w:eastAsia="Times New Roman" w:hAnsi="Times New Roman" w:cs="Times New Roman"/>
          <w:color w:val="202020"/>
          <w:highlight w:val="white"/>
          <w:lang w:val="sq-AL"/>
        </w:rPr>
        <w:tab/>
      </w:r>
      <w:r>
        <w:rPr>
          <w:rFonts w:ascii="Times New Roman" w:eastAsia="Times New Roman" w:hAnsi="Times New Roman" w:cs="Times New Roman"/>
          <w:color w:val="202020"/>
          <w:highlight w:val="white"/>
          <w:lang w:val="sq-AL"/>
        </w:rPr>
        <w:tab/>
      </w:r>
      <w:r>
        <w:rPr>
          <w:rFonts w:ascii="Times New Roman" w:eastAsia="Times New Roman" w:hAnsi="Times New Roman" w:cs="Times New Roman"/>
          <w:color w:val="202020"/>
          <w:highlight w:val="white"/>
          <w:lang w:val="sq-AL"/>
        </w:rPr>
        <w:tab/>
      </w:r>
      <w:r>
        <w:rPr>
          <w:rFonts w:ascii="Times New Roman" w:eastAsia="Times New Roman" w:hAnsi="Times New Roman" w:cs="Times New Roman"/>
          <w:color w:val="202020"/>
          <w:highlight w:val="white"/>
          <w:lang w:val="sq-AL"/>
        </w:rPr>
        <w:tab/>
      </w:r>
      <w:r>
        <w:rPr>
          <w:rFonts w:ascii="Times New Roman" w:eastAsia="Times New Roman" w:hAnsi="Times New Roman" w:cs="Times New Roman"/>
          <w:color w:val="202020"/>
          <w:highlight w:val="white"/>
          <w:u w:val="single"/>
          <w:lang w:val="sq-AL"/>
        </w:rPr>
        <w:t>Datë: 01.09.2025</w:t>
      </w:r>
    </w:p>
    <w:p w:rsidR="0065044C" w:rsidRDefault="0065044C">
      <w:pPr>
        <w:pStyle w:val="BodyText"/>
        <w:rPr>
          <w:rFonts w:ascii="Times New Roman" w:hAnsi="Times New Roman"/>
          <w:lang w:val="sq-AL"/>
        </w:rPr>
      </w:pPr>
    </w:p>
    <w:p w:rsidR="0065044C" w:rsidRDefault="00B43887">
      <w:pPr>
        <w:pStyle w:val="BodyText"/>
        <w:rPr>
          <w:lang w:val="sq-AL"/>
        </w:rPr>
      </w:pP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  <w:t>KËRKESË</w:t>
      </w:r>
    </w:p>
    <w:p w:rsidR="0065044C" w:rsidRDefault="00B43887">
      <w:pPr>
        <w:pStyle w:val="BodyText"/>
        <w:rPr>
          <w:lang w:val="sq-AL"/>
        </w:rPr>
      </w:pPr>
      <w:r>
        <w:rPr>
          <w:rFonts w:ascii="Times New Roman" w:eastAsia="Times New Roman" w:hAnsi="Times New Roman" w:cs="Times New Roman"/>
          <w:color w:val="000000"/>
          <w:lang w:val="sq-AL"/>
        </w:rPr>
        <w:t>KËRKUES:</w:t>
      </w:r>
      <w:r>
        <w:rPr>
          <w:rFonts w:ascii="Times New Roman" w:eastAsia="Times New Roman" w:hAnsi="Times New Roman" w:cs="Times New Roman"/>
          <w:color w:val="000000"/>
          <w:lang w:val="sq-AL"/>
        </w:rPr>
        <w:tab/>
      </w:r>
      <w:r>
        <w:rPr>
          <w:rFonts w:ascii="Times New Roman" w:eastAsia="Times New Roman" w:hAnsi="Times New Roman" w:cs="Times New Roman"/>
          <w:color w:val="000000"/>
          <w:lang w:val="sq-AL"/>
        </w:rPr>
        <w:tab/>
        <w:t xml:space="preserve"> </w:t>
      </w:r>
    </w:p>
    <w:p w:rsidR="0065044C" w:rsidRDefault="00B43887">
      <w:pPr>
        <w:pStyle w:val="BodyText"/>
        <w:rPr>
          <w:lang w:val="sq-AL"/>
        </w:rPr>
      </w:pPr>
      <w:r>
        <w:rPr>
          <w:rFonts w:ascii="Times New Roman" w:eastAsia="Times New Roman" w:hAnsi="Times New Roman" w:cs="Times New Roman"/>
          <w:color w:val="000000"/>
          <w:lang w:val="sq-AL"/>
        </w:rPr>
        <w:tab/>
      </w:r>
      <w:r>
        <w:rPr>
          <w:rFonts w:ascii="Times New Roman" w:eastAsia="Times New Roman" w:hAnsi="Times New Roman" w:cs="Times New Roman"/>
          <w:color w:val="000000"/>
          <w:lang w:val="sq-AL"/>
        </w:rPr>
        <w:tab/>
      </w:r>
      <w:r>
        <w:rPr>
          <w:rFonts w:ascii="Times New Roman" w:eastAsia="Times New Roman" w:hAnsi="Times New Roman" w:cs="Times New Roman"/>
          <w:color w:val="000000"/>
          <w:lang w:val="sq-A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sq-AL"/>
        </w:rPr>
        <w:t xml:space="preserve">Rrjeti për Raportimin e Krimit të Organizuar dhe Korrupsionit në </w:t>
      </w:r>
      <w:r>
        <w:rPr>
          <w:rFonts w:ascii="Times New Roman" w:eastAsia="Times New Roman" w:hAnsi="Times New Roman" w:cs="Times New Roman"/>
          <w:b/>
          <w:bCs/>
          <w:color w:val="000000"/>
          <w:lang w:val="sq-A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sq-A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sq-A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sq-A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sq-AL"/>
        </w:rPr>
        <w:tab/>
        <w:t>Shqipëri,</w:t>
      </w:r>
      <w:r>
        <w:rPr>
          <w:rFonts w:ascii="Times New Roman" w:eastAsia="Times New Roman" w:hAnsi="Times New Roman" w:cs="Times New Roman"/>
          <w:color w:val="000000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q-AL"/>
        </w:rPr>
        <w:t xml:space="preserve">e regjistruar në gjykatë me vendimin Nr.1885, datë 21.02.2024, </w:t>
      </w:r>
      <w:r>
        <w:rPr>
          <w:rFonts w:ascii="Times New Roman" w:eastAsia="Times New Roman" w:hAnsi="Times New Roman" w:cs="Times New Roman"/>
          <w:color w:val="000000"/>
          <w:lang w:val="sq-AL"/>
        </w:rPr>
        <w:tab/>
      </w:r>
      <w:r>
        <w:rPr>
          <w:rFonts w:ascii="Times New Roman" w:eastAsia="Times New Roman" w:hAnsi="Times New Roman" w:cs="Times New Roman"/>
          <w:color w:val="000000"/>
          <w:lang w:val="sq-AL"/>
        </w:rPr>
        <w:tab/>
      </w:r>
      <w:r>
        <w:rPr>
          <w:rFonts w:ascii="Times New Roman" w:eastAsia="Times New Roman" w:hAnsi="Times New Roman" w:cs="Times New Roman"/>
          <w:color w:val="000000"/>
          <w:lang w:val="sq-AL"/>
        </w:rPr>
        <w:tab/>
      </w:r>
      <w:r>
        <w:rPr>
          <w:rFonts w:ascii="Times New Roman" w:eastAsia="Times New Roman" w:hAnsi="Times New Roman" w:cs="Times New Roman"/>
          <w:color w:val="000000"/>
          <w:lang w:val="sq-AL"/>
        </w:rPr>
        <w:tab/>
      </w:r>
      <w:r>
        <w:rPr>
          <w:rFonts w:ascii="Times New Roman" w:eastAsia="Times New Roman" w:hAnsi="Times New Roman" w:cs="Times New Roman"/>
          <w:color w:val="000000"/>
          <w:lang w:val="sq-AL"/>
        </w:rPr>
        <w:tab/>
        <w:t xml:space="preserve">përfaqësuar nga Drejtori Ekzekutiv, Lindita Çela </w:t>
      </w:r>
    </w:p>
    <w:p w:rsidR="0065044C" w:rsidRDefault="00B43887">
      <w:pPr>
        <w:pStyle w:val="BodyText"/>
        <w:rPr>
          <w:lang w:val="sq-AL"/>
        </w:rPr>
      </w:pPr>
      <w:r>
        <w:rPr>
          <w:rFonts w:ascii="Times New Roman" w:hAnsi="Times New Roman"/>
          <w:lang w:val="sq-AL"/>
        </w:rPr>
        <w:t>DREJTUAR:</w:t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  <w:t xml:space="preserve">Autoriteti i Komunikimeve Elektronike dhe Postare </w:t>
      </w:r>
    </w:p>
    <w:p w:rsidR="0065044C" w:rsidRDefault="00B43887">
      <w:pPr>
        <w:pStyle w:val="BodyText"/>
        <w:rPr>
          <w:lang w:val="sq-AL"/>
        </w:rPr>
      </w:pPr>
      <w:r>
        <w:rPr>
          <w:rFonts w:ascii="Times New Roman" w:hAnsi="Times New Roman"/>
          <w:lang w:val="sq-AL"/>
        </w:rPr>
        <w:t>PËR DIJENI</w:t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  <w:t>z. Gentian Sala</w:t>
      </w:r>
    </w:p>
    <w:p w:rsidR="0065044C" w:rsidRDefault="00B43887">
      <w:pPr>
        <w:pStyle w:val="BodyText"/>
        <w:rPr>
          <w:lang w:val="sq-AL"/>
        </w:rPr>
      </w:pPr>
      <w:r>
        <w:rPr>
          <w:rFonts w:ascii="Times New Roman" w:hAnsi="Times New Roman"/>
          <w:lang w:val="sq-AL"/>
        </w:rPr>
        <w:t>OBJEKTI:</w:t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  <w:t>Kërkesë për informacion dhe vënie në d</w:t>
      </w:r>
      <w:r>
        <w:rPr>
          <w:rFonts w:ascii="Times New Roman" w:hAnsi="Times New Roman"/>
          <w:lang w:val="sq-AL"/>
        </w:rPr>
        <w:t xml:space="preserve">ispozicion dokumentacioni </w:t>
      </w:r>
    </w:p>
    <w:p w:rsidR="0065044C" w:rsidRDefault="00B43887">
      <w:pPr>
        <w:pStyle w:val="BodyText"/>
        <w:rPr>
          <w:lang w:val="sq-AL"/>
        </w:rPr>
      </w:pPr>
      <w:r>
        <w:rPr>
          <w:rFonts w:ascii="Times New Roman" w:hAnsi="Times New Roman"/>
          <w:lang w:val="sq-AL"/>
        </w:rPr>
        <w:t>BAZA LIGJORE:</w:t>
      </w:r>
      <w:r>
        <w:rPr>
          <w:rFonts w:ascii="Times New Roman" w:hAnsi="Times New Roman"/>
          <w:lang w:val="sq-AL"/>
        </w:rPr>
        <w:tab/>
        <w:t>Ligji nr. 190 dt. 18.09.2014 “Për të drejtën e informimit për dokumentet zyrtare”, neni 3 Neni 23 i Kushtetutës së Republikës së Shqipërisë Neni 10 i Konventës Evropiane për të Drejtat e Njeriut. Neni 119 i Paktit N</w:t>
      </w:r>
      <w:r>
        <w:rPr>
          <w:rFonts w:ascii="Times New Roman" w:hAnsi="Times New Roman"/>
          <w:lang w:val="sq-AL"/>
        </w:rPr>
        <w:t>dërkombëtar mbi te Drejtat Civile dhe Politike,  Neni 119.1.b i ligjit nr.8549, dt 11.11.1999 “Për Statusin e Nëpunësit Civil”</w:t>
      </w:r>
    </w:p>
    <w:p w:rsidR="0065044C" w:rsidRDefault="0065044C">
      <w:pPr>
        <w:pStyle w:val="BodyText"/>
        <w:rPr>
          <w:rFonts w:ascii="Times New Roman" w:hAnsi="Times New Roman"/>
          <w:lang w:val="sq-AL"/>
        </w:rPr>
      </w:pPr>
    </w:p>
    <w:p w:rsidR="0065044C" w:rsidRDefault="00B43887">
      <w:pPr>
        <w:pStyle w:val="BodyText"/>
        <w:rPr>
          <w:lang w:val="sq-AL"/>
        </w:rPr>
      </w:pPr>
      <w:r>
        <w:rPr>
          <w:rFonts w:ascii="Times New Roman" w:eastAsia="Times New Roman" w:hAnsi="Times New Roman" w:cs="Times New Roman"/>
          <w:color w:val="000000"/>
          <w:lang w:val="sq-AL"/>
        </w:rPr>
        <w:t xml:space="preserve">I nderuar </w:t>
      </w:r>
      <w:r>
        <w:rPr>
          <w:rFonts w:ascii="Times New Roman" w:hAnsi="Times New Roman"/>
          <w:color w:val="000000"/>
          <w:lang w:val="sq-AL"/>
        </w:rPr>
        <w:t>Z. Kryetar!</w:t>
      </w:r>
    </w:p>
    <w:p w:rsidR="0065044C" w:rsidRDefault="00B43887">
      <w:pPr>
        <w:pStyle w:val="BodyText"/>
        <w:rPr>
          <w:lang w:val="sq-AL"/>
        </w:rPr>
      </w:pPr>
      <w:r>
        <w:rPr>
          <w:rFonts w:ascii="Times New Roman" w:hAnsi="Times New Roman"/>
          <w:color w:val="000000"/>
          <w:lang w:val="sq-AL"/>
        </w:rPr>
        <w:t>Rrjeti për Raportimin e Krimit të Organizuar dhe Korrupsionit në Shqipëri, në bazë të ligjit Nr. 190 dt. 1</w:t>
      </w:r>
      <w:r>
        <w:rPr>
          <w:rFonts w:ascii="Times New Roman" w:hAnsi="Times New Roman"/>
          <w:color w:val="000000"/>
          <w:lang w:val="sq-AL"/>
        </w:rPr>
        <w:t>8.09.2014 “Për të drejtën e informimit për dokumentet zyrtare”, Neni 3, ju lutet institucionit tuaj për vënie në dispozicion dokumentet/informacionet zyrtare në lidhje me  procedurat e ndjekura në mbylljen e platformave mashtruese on line</w:t>
      </w:r>
    </w:p>
    <w:p w:rsidR="0065044C" w:rsidRDefault="00B43887">
      <w:pPr>
        <w:pStyle w:val="BodyText"/>
        <w:rPr>
          <w:lang w:val="sq-AL"/>
        </w:rPr>
      </w:pPr>
      <w:r>
        <w:rPr>
          <w:rFonts w:ascii="Times New Roman" w:hAnsi="Times New Roman"/>
          <w:lang w:val="sq-AL"/>
        </w:rPr>
        <w:t>Më konkretisht:</w:t>
      </w:r>
    </w:p>
    <w:p w:rsidR="0065044C" w:rsidRDefault="00B43887">
      <w:pPr>
        <w:pStyle w:val="BodyText"/>
        <w:numPr>
          <w:ilvl w:val="0"/>
          <w:numId w:val="1"/>
        </w:numPr>
        <w:rPr>
          <w:lang w:val="sq-AL"/>
        </w:rPr>
      </w:pPr>
      <w:r>
        <w:rPr>
          <w:rFonts w:ascii="Times New Roman" w:hAnsi="Times New Roman"/>
          <w:lang w:val="sq-AL"/>
        </w:rPr>
        <w:t>P</w:t>
      </w:r>
      <w:r>
        <w:rPr>
          <w:rFonts w:ascii="Times New Roman" w:hAnsi="Times New Roman"/>
          <w:lang w:val="sq-AL"/>
        </w:rPr>
        <w:t>rej më shumë se një viti, mijëra qytetarë shqiptarë  kanë rënë preh e skemave mashtruese nëpërmjet platformave dhe aplikacioneve të ndryshme on line. A ka Autoriteti i Komunikimeve Elektronike dhe Postare një listë të këtyre platformave që targetojnë qytet</w:t>
      </w:r>
      <w:r>
        <w:rPr>
          <w:rFonts w:ascii="Times New Roman" w:hAnsi="Times New Roman"/>
          <w:lang w:val="sq-AL"/>
        </w:rPr>
        <w:t>arët shqiptarë?</w:t>
      </w:r>
    </w:p>
    <w:p w:rsidR="0065044C" w:rsidRDefault="00B43887">
      <w:pPr>
        <w:pStyle w:val="BodyText"/>
        <w:numPr>
          <w:ilvl w:val="0"/>
          <w:numId w:val="1"/>
        </w:numPr>
        <w:rPr>
          <w:lang w:val="sq-AL"/>
        </w:rPr>
      </w:pPr>
      <w:r>
        <w:rPr>
          <w:rFonts w:ascii="Times New Roman" w:hAnsi="Times New Roman"/>
          <w:lang w:val="sq-AL"/>
        </w:rPr>
        <w:t>A është bërë ndonjë përpjekje për të bllokuar hyrjen në aplikacionin apo faqet e lidhura me TXEX edhe XUEX BOOBOX Exchange, apo dhe të tjera aplikacione? Çfarë masash janë marrë konkretisht?</w:t>
      </w:r>
    </w:p>
    <w:p w:rsidR="0065044C" w:rsidRDefault="0065044C">
      <w:pPr>
        <w:pStyle w:val="BodyText"/>
        <w:rPr>
          <w:lang w:val="sq-AL"/>
        </w:rPr>
      </w:pPr>
    </w:p>
    <w:p w:rsidR="0065044C" w:rsidRDefault="00B43887">
      <w:pPr>
        <w:pStyle w:val="BodyText"/>
        <w:numPr>
          <w:ilvl w:val="0"/>
          <w:numId w:val="1"/>
        </w:numPr>
        <w:rPr>
          <w:lang w:val="sq-AL"/>
        </w:rPr>
      </w:pPr>
      <w:r>
        <w:rPr>
          <w:rFonts w:ascii="Times New Roman" w:hAnsi="Times New Roman"/>
          <w:lang w:val="sq-AL"/>
        </w:rPr>
        <w:t>Çfarë kontrollesh bëhen për platformat që përdor</w:t>
      </w:r>
      <w:r>
        <w:rPr>
          <w:rFonts w:ascii="Times New Roman" w:hAnsi="Times New Roman"/>
          <w:lang w:val="sq-AL"/>
        </w:rPr>
        <w:t>in rrjete sociale, whatsApp, Telegram apo Signal për të mashtruar qytetarët?</w:t>
      </w:r>
    </w:p>
    <w:p w:rsidR="0065044C" w:rsidRDefault="00B43887">
      <w:pPr>
        <w:pStyle w:val="BodyText"/>
        <w:numPr>
          <w:ilvl w:val="0"/>
          <w:numId w:val="1"/>
        </w:numPr>
        <w:rPr>
          <w:lang w:val="sq-AL"/>
        </w:rPr>
      </w:pPr>
      <w:r>
        <w:rPr>
          <w:rFonts w:ascii="Times New Roman" w:hAnsi="Times New Roman"/>
          <w:lang w:val="sq-AL"/>
        </w:rPr>
        <w:t>A ka Autoriteti i Komunikimeve Elektronike dhe Postare koordinim me platformat ndërkombëtare (Meta, Telegram etj.) për të mbyllur këto grupe mashtruese që operojnë në shqip?</w:t>
      </w:r>
    </w:p>
    <w:p w:rsidR="0065044C" w:rsidRDefault="00B43887">
      <w:pPr>
        <w:pStyle w:val="BodyText"/>
        <w:rPr>
          <w:lang w:val="sq-AL"/>
        </w:rPr>
      </w:pPr>
      <w:r>
        <w:rPr>
          <w:rFonts w:ascii="Times New Roman" w:hAnsi="Times New Roman"/>
          <w:lang w:val="sq-AL"/>
        </w:rPr>
        <w:t>Kjo k</w:t>
      </w:r>
      <w:r>
        <w:rPr>
          <w:rFonts w:ascii="Times New Roman" w:hAnsi="Times New Roman"/>
          <w:lang w:val="sq-AL"/>
        </w:rPr>
        <w:t>ërkesë bazohet në ligjin të sipërpërmendur, i cili shprehet:</w:t>
      </w:r>
    </w:p>
    <w:p w:rsidR="0065044C" w:rsidRDefault="00B43887">
      <w:pPr>
        <w:pStyle w:val="BodyText"/>
        <w:ind w:left="720"/>
        <w:rPr>
          <w:lang w:val="sq-AL"/>
        </w:rPr>
      </w:pPr>
      <w:r>
        <w:rPr>
          <w:rFonts w:ascii="Times New Roman" w:hAnsi="Times New Roman"/>
          <w:lang w:val="sq-AL"/>
        </w:rPr>
        <w:t>“Kërkuesit i vihet në dispozicion një kopje e plotë e dokumentit zyrtar, për të cilin kërkon të informohet.”</w:t>
      </w:r>
    </w:p>
    <w:p w:rsidR="0065044C" w:rsidRDefault="00B43887">
      <w:pPr>
        <w:pStyle w:val="BodyText"/>
        <w:rPr>
          <w:lang w:val="sq-AL"/>
        </w:rPr>
      </w:pPr>
      <w:r>
        <w:rPr>
          <w:rFonts w:ascii="Times New Roman" w:hAnsi="Times New Roman"/>
          <w:lang w:val="sq-AL"/>
        </w:rPr>
        <w:t>Duke ju falënderuar paraprakisht për bashkëpunimin, mbetem në pritje të përgjigjes tua</w:t>
      </w:r>
      <w:r>
        <w:rPr>
          <w:rFonts w:ascii="Times New Roman" w:hAnsi="Times New Roman"/>
          <w:lang w:val="sq-AL"/>
        </w:rPr>
        <w:t>j!</w:t>
      </w:r>
    </w:p>
    <w:p w:rsidR="0065044C" w:rsidRDefault="0065044C">
      <w:pPr>
        <w:pStyle w:val="BodyText"/>
        <w:rPr>
          <w:rFonts w:ascii="Times New Roman" w:hAnsi="Times New Roman"/>
          <w:lang w:val="sq-AL"/>
        </w:rPr>
      </w:pPr>
    </w:p>
    <w:p w:rsidR="0065044C" w:rsidRDefault="00B43887">
      <w:pPr>
        <w:pStyle w:val="BodyText"/>
        <w:rPr>
          <w:lang w:val="sq-AL"/>
        </w:rPr>
      </w:pPr>
      <w:r>
        <w:rPr>
          <w:rFonts w:ascii="Times New Roman" w:hAnsi="Times New Roman"/>
          <w:lang w:val="sq-AL"/>
        </w:rPr>
        <w:t>Për çdo komunikim tjetër me qëllim orientimin dhe sqarimin e paqartësive, mund të më kontaktoni edhe në:</w:t>
      </w:r>
    </w:p>
    <w:p w:rsidR="0065044C" w:rsidRPr="003953EE" w:rsidRDefault="00B43887">
      <w:pPr>
        <w:pStyle w:val="BodyText"/>
        <w:rPr>
          <w:lang w:val="it-IT"/>
        </w:rPr>
      </w:pPr>
      <w:r>
        <w:rPr>
          <w:rFonts w:ascii="Times New Roman" w:hAnsi="Times New Roman"/>
          <w:lang w:val="sq-AL"/>
        </w:rPr>
        <w:t xml:space="preserve">Email: </w:t>
      </w:r>
    </w:p>
    <w:p w:rsidR="0065044C" w:rsidRDefault="0065044C">
      <w:pPr>
        <w:pStyle w:val="BodyText"/>
        <w:rPr>
          <w:lang w:val="sq-AL"/>
        </w:rPr>
      </w:pPr>
      <w:bookmarkStart w:id="0" w:name="_GoBack"/>
      <w:bookmarkEnd w:id="0"/>
    </w:p>
    <w:sectPr w:rsidR="0065044C">
      <w:headerReference w:type="default" r:id="rId8"/>
      <w:footerReference w:type="default" r:id="rId9"/>
      <w:pgSz w:w="11906" w:h="16838"/>
      <w:pgMar w:top="2787" w:right="1134" w:bottom="2185" w:left="1134" w:header="1134" w:footer="1134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887" w:rsidRDefault="00B43887">
      <w:r>
        <w:separator/>
      </w:r>
    </w:p>
  </w:endnote>
  <w:endnote w:type="continuationSeparator" w:id="0">
    <w:p w:rsidR="00B43887" w:rsidRDefault="00B4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Arabi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44C" w:rsidRDefault="00B43887">
    <w:pPr>
      <w:pStyle w:val="LO-normal"/>
      <w:tabs>
        <w:tab w:val="center" w:pos="4819"/>
        <w:tab w:val="right" w:pos="9638"/>
      </w:tabs>
      <w:jc w:val="center"/>
      <w:rPr>
        <w:color w:val="BE3144"/>
      </w:rPr>
    </w:pPr>
    <w:r>
      <w:rPr>
        <w:color w:val="BE3144"/>
      </w:rPr>
      <w:t xml:space="preserve">________________ </w:t>
    </w:r>
    <w:r>
      <w:rPr>
        <w:color w:val="BE3144"/>
      </w:rPr>
      <w:tab/>
    </w:r>
    <w:r>
      <w:rPr>
        <w:color w:val="BE3144"/>
        <w:sz w:val="18"/>
        <w:szCs w:val="18"/>
      </w:rPr>
      <w:t>Rr. Shefqet Musaraj 14, H1, Ap. 19, Tiranë, Shqipëri</w:t>
    </w:r>
    <w:r>
      <w:rPr>
        <w:color w:val="BE3144"/>
      </w:rPr>
      <w:tab/>
      <w:t>________________</w:t>
    </w:r>
  </w:p>
  <w:p w:rsidR="0065044C" w:rsidRDefault="00B43887">
    <w:pPr>
      <w:pStyle w:val="LO-normal"/>
      <w:tabs>
        <w:tab w:val="center" w:pos="4819"/>
        <w:tab w:val="right" w:pos="9638"/>
      </w:tabs>
      <w:jc w:val="center"/>
      <w:rPr>
        <w:color w:val="000000"/>
      </w:rPr>
    </w:pPr>
    <w:r>
      <w:rPr>
        <w:color w:val="BE3144"/>
        <w:sz w:val="18"/>
        <w:szCs w:val="18"/>
      </w:rPr>
      <w:t>info@shteg.org, https://shteg.org</w:t>
    </w:r>
    <w:r>
      <w:rPr>
        <w:color w:val="BE3144"/>
        <w:sz w:val="18"/>
        <w:szCs w:val="18"/>
      </w:rPr>
      <w:br/>
    </w:r>
    <w:r>
      <w:rPr>
        <w:color w:val="BE3144"/>
        <w:sz w:val="18"/>
        <w:szCs w:val="18"/>
      </w:rPr>
      <w:tab/>
    </w:r>
    <w:r>
      <w:rPr>
        <w:color w:val="BE3144"/>
        <w:sz w:val="18"/>
        <w:szCs w:val="18"/>
      </w:rPr>
      <w:tab/>
    </w:r>
    <w:r>
      <w:fldChar w:fldCharType="begin"/>
    </w:r>
    <w:r>
      <w:instrText xml:space="preserve"> PAGE </w:instrText>
    </w:r>
    <w:r>
      <w:fldChar w:fldCharType="separate"/>
    </w:r>
    <w:r w:rsidR="003953E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887" w:rsidRDefault="00B43887">
      <w:r>
        <w:separator/>
      </w:r>
    </w:p>
  </w:footnote>
  <w:footnote w:type="continuationSeparator" w:id="0">
    <w:p w:rsidR="00B43887" w:rsidRDefault="00B4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44C" w:rsidRDefault="00B43887">
    <w:pPr>
      <w:pStyle w:val="LO-normal"/>
      <w:tabs>
        <w:tab w:val="center" w:pos="4819"/>
        <w:tab w:val="right" w:pos="9638"/>
      </w:tabs>
      <w:jc w:val="center"/>
      <w:rPr>
        <w:color w:val="BE3144"/>
      </w:rPr>
    </w:pPr>
    <w:r>
      <w:rPr>
        <w:noProof/>
        <w:color w:val="BE3144"/>
        <w:lang w:eastAsia="en-US" w:bidi="ar-SA"/>
      </w:rPr>
      <w:drawing>
        <wp:anchor distT="0" distB="0" distL="0" distR="0" simplePos="0" relativeHeight="3" behindDoc="0" locked="0" layoutInCell="0" allowOverlap="1">
          <wp:simplePos x="0" y="0"/>
          <wp:positionH relativeFrom="column">
            <wp:posOffset>1651000</wp:posOffset>
          </wp:positionH>
          <wp:positionV relativeFrom="paragraph">
            <wp:posOffset>37465</wp:posOffset>
          </wp:positionV>
          <wp:extent cx="2743200" cy="640080"/>
          <wp:effectExtent l="0" t="0" r="0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5044C" w:rsidRDefault="0065044C">
    <w:pPr>
      <w:pStyle w:val="LO-normal"/>
      <w:tabs>
        <w:tab w:val="center" w:pos="4819"/>
        <w:tab w:val="right" w:pos="9638"/>
      </w:tabs>
      <w:jc w:val="center"/>
      <w:rPr>
        <w:color w:val="BE3144"/>
      </w:rPr>
    </w:pPr>
  </w:p>
  <w:p w:rsidR="0065044C" w:rsidRDefault="0065044C">
    <w:pPr>
      <w:pStyle w:val="LO-normal"/>
      <w:tabs>
        <w:tab w:val="center" w:pos="4819"/>
        <w:tab w:val="right" w:pos="9638"/>
      </w:tabs>
      <w:jc w:val="center"/>
      <w:rPr>
        <w:color w:val="BE3144"/>
      </w:rPr>
    </w:pPr>
  </w:p>
  <w:p w:rsidR="0065044C" w:rsidRDefault="0065044C">
    <w:pPr>
      <w:pStyle w:val="LO-normal"/>
      <w:tabs>
        <w:tab w:val="center" w:pos="4819"/>
        <w:tab w:val="right" w:pos="9638"/>
      </w:tabs>
      <w:jc w:val="center"/>
      <w:rPr>
        <w:color w:val="BE3144"/>
      </w:rPr>
    </w:pPr>
  </w:p>
  <w:p w:rsidR="0065044C" w:rsidRDefault="00B43887">
    <w:pPr>
      <w:pStyle w:val="LO-normal"/>
      <w:tabs>
        <w:tab w:val="center" w:pos="4819"/>
        <w:tab w:val="right" w:pos="9638"/>
      </w:tabs>
      <w:jc w:val="center"/>
      <w:rPr>
        <w:color w:val="BE3144"/>
      </w:rPr>
    </w:pPr>
    <w:r>
      <w:rPr>
        <w:color w:val="BE3144"/>
      </w:rPr>
      <w:t>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0AA9"/>
    <w:multiLevelType w:val="multilevel"/>
    <w:tmpl w:val="48045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4C0229"/>
    <w:multiLevelType w:val="multilevel"/>
    <w:tmpl w:val="3D94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4C"/>
    <w:rsid w:val="003953EE"/>
    <w:rsid w:val="0065044C"/>
    <w:rsid w:val="00B4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A86C"/>
  <w15:docId w15:val="{FE35266B-2F1F-474D-B0A7-8D33D3B4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" w:eastAsia="Noto Sans" w:hAnsi="Noto Sans" w:cs="Noto Sans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</w:pPr>
    <w:rPr>
      <w:rFonts w:eastAsia="DejaVu Sans" w:cs="Noto Sans Arabic"/>
      <w:kern w:val="2"/>
      <w:szCs w:val="24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6"/>
      <w:szCs w:val="31"/>
    </w:rPr>
  </w:style>
  <w:style w:type="paragraph" w:styleId="Heading2">
    <w:name w:val="heading 2"/>
    <w:basedOn w:val="Heading"/>
    <w:next w:val="BodyText"/>
    <w:qFormat/>
    <w:pPr>
      <w:spacing w:before="200"/>
      <w:outlineLvl w:val="1"/>
    </w:pPr>
    <w:rPr>
      <w:b/>
      <w:bCs/>
      <w:sz w:val="32"/>
      <w:szCs w:val="28"/>
    </w:rPr>
  </w:style>
  <w:style w:type="paragraph" w:styleId="Heading3">
    <w:name w:val="heading 3"/>
    <w:basedOn w:val="Heading"/>
    <w:next w:val="BodyText"/>
    <w:qFormat/>
    <w:pPr>
      <w:spacing w:before="140"/>
      <w:outlineLvl w:val="2"/>
    </w:pPr>
    <w:rPr>
      <w:b/>
      <w:bCs/>
      <w:color w:val="808080"/>
      <w:szCs w:val="28"/>
    </w:rPr>
  </w:style>
  <w:style w:type="paragraph" w:styleId="Heading4">
    <w:name w:val="heading 4"/>
    <w:basedOn w:val="Heading"/>
    <w:next w:val="BodyText"/>
    <w:qFormat/>
    <w:pPr>
      <w:spacing w:before="120"/>
      <w:outlineLvl w:val="3"/>
    </w:pPr>
    <w:rPr>
      <w:b/>
      <w:bCs/>
      <w:i/>
      <w:iCs/>
      <w:color w:val="808080"/>
      <w:sz w:val="27"/>
      <w:szCs w:val="23"/>
    </w:rPr>
  </w:style>
  <w:style w:type="paragraph" w:styleId="Heading5">
    <w:name w:val="heading 5"/>
    <w:basedOn w:val="Heading"/>
    <w:next w:val="BodyText"/>
    <w:qFormat/>
    <w:pPr>
      <w:spacing w:before="120" w:after="60"/>
      <w:outlineLvl w:val="4"/>
    </w:pPr>
    <w:rPr>
      <w:b/>
      <w:bCs/>
      <w:sz w:val="24"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paragraph" w:styleId="Heading8">
    <w:name w:val="heading 8"/>
    <w:basedOn w:val="Heading"/>
    <w:next w:val="BodyText"/>
    <w:qFormat/>
    <w:pPr>
      <w:spacing w:before="60" w:after="60"/>
      <w:outlineLvl w:val="7"/>
    </w:pPr>
    <w:rPr>
      <w:b/>
      <w:bCs/>
      <w:i/>
      <w:iCs/>
      <w:sz w:val="22"/>
      <w:szCs w:val="19"/>
    </w:rPr>
  </w:style>
  <w:style w:type="paragraph" w:styleId="Heading9">
    <w:name w:val="heading 9"/>
    <w:basedOn w:val="Heading"/>
    <w:next w:val="BodyText"/>
    <w:qFormat/>
    <w:pPr>
      <w:spacing w:before="60" w:after="60"/>
      <w:outlineLvl w:val="8"/>
    </w:pPr>
    <w:rPr>
      <w:b/>
      <w:bCs/>
      <w:sz w:val="21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">
    <w:name w:val="Placeholder"/>
    <w:qFormat/>
    <w:rPr>
      <w:smallCaps/>
      <w:color w:val="008080"/>
      <w:u w:val="dotted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LO-normal"/>
    <w:next w:val="BodyText"/>
    <w:qFormat/>
    <w:pPr>
      <w:keepNext/>
      <w:spacing w:before="240" w:after="120"/>
    </w:pPr>
    <w:rPr>
      <w:sz w:val="28"/>
    </w:rPr>
  </w:style>
  <w:style w:type="paragraph" w:styleId="BodyText">
    <w:name w:val="Body Text"/>
    <w:basedOn w:val="LO-normal"/>
    <w:pPr>
      <w:spacing w:after="283" w:line="288" w:lineRule="auto"/>
      <w:jc w:val="both"/>
    </w:pPr>
  </w:style>
  <w:style w:type="paragraph" w:styleId="List">
    <w:name w:val="List"/>
    <w:basedOn w:val="BodyText"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LO-normal"/>
    <w:qFormat/>
    <w:pPr>
      <w:suppressLineNumbers/>
    </w:pPr>
  </w:style>
  <w:style w:type="paragraph" w:customStyle="1" w:styleId="LO-normal">
    <w:name w:val="LO-normal"/>
    <w:qFormat/>
    <w:pPr>
      <w:widowControl w:val="0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customStyle="1" w:styleId="senderaddress">
    <w:name w:val="sender address"/>
    <w:basedOn w:val="LO-normal"/>
    <w:qFormat/>
    <w:pPr>
      <w:tabs>
        <w:tab w:val="left" w:pos="5663"/>
        <w:tab w:val="right" w:pos="7850"/>
      </w:tabs>
      <w:spacing w:after="567"/>
    </w:pPr>
  </w:style>
  <w:style w:type="paragraph" w:customStyle="1" w:styleId="address">
    <w:name w:val="address"/>
    <w:basedOn w:val="LO-normal"/>
    <w:qFormat/>
    <w:pPr>
      <w:spacing w:after="567"/>
    </w:pPr>
  </w:style>
  <w:style w:type="paragraph" w:customStyle="1" w:styleId="Heading10">
    <w:name w:val="Heading 10"/>
    <w:basedOn w:val="Heading"/>
    <w:next w:val="BodyText"/>
    <w:qFormat/>
    <w:pPr>
      <w:spacing w:before="60" w:after="60"/>
      <w:outlineLvl w:val="8"/>
    </w:pPr>
    <w:rPr>
      <w:b/>
      <w:bCs/>
      <w:sz w:val="21"/>
      <w:szCs w:val="18"/>
    </w:rPr>
  </w:style>
  <w:style w:type="paragraph" w:customStyle="1" w:styleId="Quotations">
    <w:name w:val="Quotations"/>
    <w:basedOn w:val="LO-normal"/>
    <w:qFormat/>
    <w:pPr>
      <w:spacing w:after="283"/>
      <w:ind w:left="567" w:right="567"/>
    </w:pPr>
  </w:style>
  <w:style w:type="paragraph" w:styleId="Subtitle">
    <w:name w:val="Subtitle"/>
    <w:basedOn w:val="LO-normal"/>
    <w:next w:val="LO-normal"/>
    <w:qFormat/>
    <w:pPr>
      <w:keepNext/>
      <w:spacing w:before="60" w:after="120"/>
      <w:jc w:val="center"/>
    </w:pPr>
    <w:rPr>
      <w:sz w:val="36"/>
      <w:szCs w:val="36"/>
    </w:rPr>
  </w:style>
  <w:style w:type="paragraph" w:customStyle="1" w:styleId="HeaderandFooter">
    <w:name w:val="Header and Footer"/>
    <w:basedOn w:val="LO-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LO-normal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LO-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Header">
    <w:name w:val="header"/>
    <w:basedOn w:val="HeaderandFooter"/>
  </w:style>
  <w:style w:type="paragraph" w:customStyle="1" w:styleId="Body">
    <w:name w:val="Body"/>
    <w:qFormat/>
    <w:pPr>
      <w:overflowPunct w:val="0"/>
      <w:spacing w:after="200" w:line="276" w:lineRule="auto"/>
    </w:pPr>
    <w:rPr>
      <w:rFonts w:ascii="Calibri" w:eastAsia="Calibri" w:hAnsi="Calibri" w:cs="Calibri"/>
      <w:color w:val="000000"/>
      <w:kern w:val="2"/>
      <w:sz w:val="24"/>
      <w:szCs w:val="24"/>
    </w:rPr>
  </w:style>
  <w:style w:type="paragraph" w:customStyle="1" w:styleId="FrameContents">
    <w:name w:val="Frame Contents"/>
    <w:basedOn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G+ic7GvaVtpT+DmlYLe64wRjTw==">CgMxLjA4AHIhMUNjcmNDLU56QmdTcS1XNU0tRVBxLWZvdzg2dWxhV2pp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dc:description/>
  <cp:lastModifiedBy>Oleons Peti</cp:lastModifiedBy>
  <cp:revision>2</cp:revision>
  <dcterms:created xsi:type="dcterms:W3CDTF">2025-10-22T13:01:00Z</dcterms:created>
  <dcterms:modified xsi:type="dcterms:W3CDTF">2025-10-22T13:01:00Z</dcterms:modified>
  <dc:language>la-VA</dc:language>
</cp:coreProperties>
</file>