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D52" w:rsidRDefault="005E3D52" w:rsidP="005E3D52">
      <w:pPr>
        <w:spacing w:after="160" w:line="276" w:lineRule="auto"/>
        <w:jc w:val="both"/>
      </w:pPr>
      <w:r>
        <w:rPr>
          <w:lang w:val="sq-AL"/>
        </w:rPr>
        <w:t>Përshëndetje,</w:t>
      </w:r>
    </w:p>
    <w:p w:rsidR="005E3D52" w:rsidRDefault="005E3D52" w:rsidP="005E3D52">
      <w:pPr>
        <w:jc w:val="both"/>
        <w:rPr>
          <w:lang w:val="sq-AL"/>
        </w:rPr>
      </w:pPr>
      <w:r>
        <w:rPr>
          <w:lang w:val="sq-AL"/>
        </w:rPr>
        <w:t>Në vijim të kërkesës suaj për informacion të detajuar mbi masat e ndërmarra për bllokimin e disa platformave mashtruese online, më poshtë informacioni i kërkuar:</w:t>
      </w:r>
    </w:p>
    <w:p w:rsidR="005E3D52" w:rsidRDefault="005E3D52" w:rsidP="005E3D52">
      <w:pPr>
        <w:jc w:val="both"/>
        <w:rPr>
          <w:lang w:val="sq-AL"/>
        </w:rPr>
      </w:pPr>
    </w:p>
    <w:p w:rsidR="005E3D52" w:rsidRDefault="005E3D52" w:rsidP="005E3D52">
      <w:pPr>
        <w:jc w:val="both"/>
        <w:rPr>
          <w:b/>
          <w:bCs/>
          <w:i/>
          <w:iCs/>
          <w:lang w:val="sq-AL"/>
        </w:rPr>
      </w:pPr>
      <w:r>
        <w:rPr>
          <w:b/>
          <w:bCs/>
          <w:i/>
          <w:iCs/>
          <w:lang w:val="sq-AL"/>
        </w:rPr>
        <w:t>1. Cilat faqe/domaine/aplikacione të platformave TXEX, XUEXA, GROKREXDUU janë identifikuar dhe bllokuar?</w:t>
      </w:r>
    </w:p>
    <w:p w:rsidR="005E3D52" w:rsidRDefault="005E3D52" w:rsidP="005E3D52">
      <w:pPr>
        <w:jc w:val="both"/>
        <w:rPr>
          <w:lang w:val="sq-AL"/>
        </w:rPr>
      </w:pPr>
    </w:p>
    <w:p w:rsidR="005E3D52" w:rsidRDefault="005E3D52" w:rsidP="005E3D52">
      <w:pPr>
        <w:jc w:val="both"/>
        <w:rPr>
          <w:lang w:val="sq-AL"/>
        </w:rPr>
      </w:pPr>
      <w:r>
        <w:rPr>
          <w:lang w:val="sq-AL"/>
        </w:rPr>
        <w:t>AKEP është vënë në dijeni në formë elektronike nga Autoriteti Kombëtar për Sigurinë Kibernetike (AKSK) për faqet e internetit/domainet e mëposhtëm:</w:t>
      </w:r>
    </w:p>
    <w:p w:rsidR="005E3D52" w:rsidRDefault="005E3D52" w:rsidP="005E3D52">
      <w:pPr>
        <w:jc w:val="both"/>
        <w:rPr>
          <w:lang w:val="sq-AL"/>
        </w:rPr>
      </w:pPr>
    </w:p>
    <w:p w:rsidR="005E3D52" w:rsidRDefault="005E3D52" w:rsidP="005E3D52">
      <w:pPr>
        <w:jc w:val="both"/>
      </w:pPr>
      <w:r>
        <w:t xml:space="preserve">TXEX </w:t>
      </w:r>
    </w:p>
    <w:p w:rsidR="005E3D52" w:rsidRDefault="005E3D52" w:rsidP="005E3D52">
      <w:pPr>
        <w:jc w:val="both"/>
      </w:pPr>
      <w:r>
        <w:t xml:space="preserve">XUEXA – </w:t>
      </w:r>
      <w:hyperlink r:id="rId8" w:anchor="/" w:history="1">
        <w:r>
          <w:rPr>
            <w:rStyle w:val="Hyperlink"/>
          </w:rPr>
          <w:t>https://xuexa.com/pc/#/</w:t>
        </w:r>
      </w:hyperlink>
    </w:p>
    <w:p w:rsidR="005E3D52" w:rsidRDefault="005E3D52" w:rsidP="005E3D52">
      <w:pPr>
        <w:jc w:val="both"/>
        <w:rPr>
          <w:lang w:val="de-AT"/>
        </w:rPr>
      </w:pPr>
      <w:r>
        <w:rPr>
          <w:lang w:val="de-AT"/>
        </w:rPr>
        <w:t xml:space="preserve">GROKREXDUU – </w:t>
      </w:r>
      <w:hyperlink r:id="rId9" w:anchor="/home" w:history="1">
        <w:r>
          <w:rPr>
            <w:rStyle w:val="Hyperlink"/>
            <w:lang w:val="de-AT"/>
          </w:rPr>
          <w:t>https://grokrcoiod8.com/pc/#/home</w:t>
        </w:r>
      </w:hyperlink>
    </w:p>
    <w:p w:rsidR="005E3D52" w:rsidRDefault="005E3D52" w:rsidP="005E3D52">
      <w:pPr>
        <w:jc w:val="both"/>
        <w:rPr>
          <w:b/>
          <w:bCs/>
          <w:lang w:val="de-AT"/>
        </w:rPr>
      </w:pPr>
    </w:p>
    <w:p w:rsidR="005E3D52" w:rsidRDefault="005E3D52" w:rsidP="005E3D52">
      <w:pPr>
        <w:jc w:val="both"/>
        <w:rPr>
          <w:b/>
          <w:bCs/>
          <w:i/>
          <w:iCs/>
          <w:lang w:val="de-AT"/>
        </w:rPr>
      </w:pPr>
      <w:r>
        <w:rPr>
          <w:b/>
          <w:bCs/>
          <w:i/>
          <w:iCs/>
          <w:lang w:val="de-AT"/>
        </w:rPr>
        <w:t>2. Kur është urdhëruar bllokimi i tyre dhe a është i përhershëm apo i përkohshëm?</w:t>
      </w:r>
    </w:p>
    <w:p w:rsidR="005E3D52" w:rsidRDefault="005E3D52" w:rsidP="005E3D52">
      <w:pPr>
        <w:jc w:val="both"/>
        <w:rPr>
          <w:lang w:val="de-AT"/>
        </w:rPr>
      </w:pPr>
    </w:p>
    <w:p w:rsidR="005E3D52" w:rsidRDefault="005E3D52" w:rsidP="005E3D52">
      <w:pPr>
        <w:jc w:val="both"/>
        <w:rPr>
          <w:lang w:val="de-AT"/>
        </w:rPr>
      </w:pPr>
      <w:r>
        <w:rPr>
          <w:lang w:val="de-AT"/>
        </w:rPr>
        <w:t xml:space="preserve">Bllokimi është urdhëruar menjëherë pas njoftimit të marrë nga AKSK në datën 28 gusht 2025. Masat e bllokimit mbeten në fuqi deri në një njoftim të dytë nga institucioni kompetent (AKSK). </w:t>
      </w:r>
    </w:p>
    <w:p w:rsidR="005E3D52" w:rsidRDefault="005E3D52" w:rsidP="005E3D52">
      <w:pPr>
        <w:jc w:val="both"/>
        <w:rPr>
          <w:lang w:val="de-AT"/>
        </w:rPr>
      </w:pPr>
    </w:p>
    <w:p w:rsidR="005E3D52" w:rsidRDefault="005E3D52" w:rsidP="005E3D52">
      <w:pPr>
        <w:jc w:val="both"/>
        <w:rPr>
          <w:i/>
          <w:iCs/>
          <w:lang w:val="de-AT"/>
        </w:rPr>
      </w:pPr>
      <w:r>
        <w:rPr>
          <w:b/>
          <w:bCs/>
          <w:lang w:val="de-AT"/>
        </w:rPr>
        <w:t xml:space="preserve">3. </w:t>
      </w:r>
      <w:r>
        <w:rPr>
          <w:b/>
          <w:bCs/>
          <w:i/>
          <w:iCs/>
          <w:lang w:val="de-AT"/>
        </w:rPr>
        <w:t>Cilët operatorë të shërbimeve të internetit e kanë zbatuar bllokimin dhe cilët jo, dhe a ka penalitete në rast se nuk zbatohet urdhri nga ana e AKEP</w:t>
      </w:r>
      <w:r>
        <w:rPr>
          <w:i/>
          <w:iCs/>
          <w:lang w:val="de-AT"/>
        </w:rPr>
        <w:t>?</w:t>
      </w:r>
    </w:p>
    <w:p w:rsidR="005E3D52" w:rsidRDefault="005E3D52" w:rsidP="005E3D52">
      <w:pPr>
        <w:jc w:val="both"/>
        <w:rPr>
          <w:i/>
          <w:iCs/>
          <w:lang w:val="de-AT"/>
        </w:rPr>
      </w:pPr>
    </w:p>
    <w:p w:rsidR="005E3D52" w:rsidRDefault="005E3D52" w:rsidP="005E3D52">
      <w:pPr>
        <w:jc w:val="both"/>
        <w:rPr>
          <w:lang w:val="de-AT"/>
        </w:rPr>
      </w:pPr>
      <w:r>
        <w:rPr>
          <w:lang w:val="de-AT"/>
        </w:rPr>
        <w:t xml:space="preserve">AKEP ka njoftuar të gjithë sipërmarrësit e komunikimeve elektronike (ISP-të) për zbatimin e menjëhershëm të urdhërit të bllokimit dhe rezulton se sipërmarrësit kryesore të komunikimeve eletkronike e kanë zbatuar bllokimin menjëherë.  Ndërkohë AKEP po vijon monitorimin e konfirmimeve qe vijne nga ISP-te e tjera. </w:t>
      </w:r>
    </w:p>
    <w:p w:rsidR="005E3D52" w:rsidRDefault="005E3D52" w:rsidP="005E3D52">
      <w:pPr>
        <w:jc w:val="both"/>
        <w:rPr>
          <w:lang w:val="de-AT"/>
        </w:rPr>
      </w:pPr>
    </w:p>
    <w:p w:rsidR="005E3D52" w:rsidRDefault="005E3D52" w:rsidP="005E3D52">
      <w:pPr>
        <w:jc w:val="both"/>
        <w:rPr>
          <w:lang w:val="de-AT"/>
        </w:rPr>
      </w:pPr>
      <w:r>
        <w:rPr>
          <w:lang w:val="de-AT"/>
        </w:rPr>
        <w:t>Moszbatimi i urdhrit përbën shkelje të detyrimeve ligjore dhe sjell masa administrative, përfshirë gjoba, në përputhje me ligjin nr. 54/2024, “Për komunikimet elektronike në Republikën e Shqipërisë”</w:t>
      </w:r>
    </w:p>
    <w:p w:rsidR="005E3D52" w:rsidRDefault="005E3D52" w:rsidP="005E3D52">
      <w:pPr>
        <w:jc w:val="both"/>
        <w:rPr>
          <w:b/>
          <w:bCs/>
          <w:lang w:val="de-AT"/>
        </w:rPr>
      </w:pPr>
    </w:p>
    <w:p w:rsidR="005E3D52" w:rsidRPr="005E3D52" w:rsidRDefault="005E3D52" w:rsidP="005E3D52">
      <w:pPr>
        <w:jc w:val="both"/>
        <w:rPr>
          <w:i/>
          <w:iCs/>
          <w:lang w:val="de-AT"/>
        </w:rPr>
      </w:pPr>
      <w:r w:rsidRPr="005E3D52">
        <w:rPr>
          <w:b/>
          <w:bCs/>
          <w:lang w:val="de-AT"/>
        </w:rPr>
        <w:t>4</w:t>
      </w:r>
      <w:r w:rsidRPr="005E3D52">
        <w:rPr>
          <w:b/>
          <w:bCs/>
          <w:i/>
          <w:iCs/>
          <w:lang w:val="de-AT"/>
        </w:rPr>
        <w:t>. A mund të më vini në dispozicion listën e plotë të domain-eve/URL-ve të bllokuara?</w:t>
      </w:r>
    </w:p>
    <w:p w:rsidR="005E3D52" w:rsidRPr="005E3D52" w:rsidRDefault="005E3D52" w:rsidP="005E3D52">
      <w:pPr>
        <w:jc w:val="both"/>
        <w:rPr>
          <w:lang w:val="de-AT"/>
        </w:rPr>
      </w:pPr>
    </w:p>
    <w:p w:rsidR="005E3D52" w:rsidRPr="005E3D52" w:rsidRDefault="005E3D52" w:rsidP="005E3D52">
      <w:pPr>
        <w:jc w:val="both"/>
        <w:rPr>
          <w:lang w:val="de-AT"/>
        </w:rPr>
      </w:pPr>
      <w:r w:rsidRPr="005E3D52">
        <w:rPr>
          <w:lang w:val="de-AT"/>
        </w:rPr>
        <w:t>Më poshtë, lista e plotë e domain-eve për të cilat është kërkuar bllokimi:</w:t>
      </w:r>
    </w:p>
    <w:p w:rsidR="005E3D52" w:rsidRPr="005E3D52" w:rsidRDefault="005E3D52" w:rsidP="005E3D52">
      <w:pPr>
        <w:jc w:val="both"/>
        <w:rPr>
          <w:lang w:val="de-AT"/>
        </w:rPr>
      </w:pPr>
    </w:p>
    <w:p w:rsidR="005E3D52" w:rsidRDefault="005E3D52" w:rsidP="005E3D52">
      <w:pPr>
        <w:numPr>
          <w:ilvl w:val="0"/>
          <w:numId w:val="3"/>
        </w:numPr>
        <w:jc w:val="both"/>
      </w:pPr>
      <w:r>
        <w:rPr>
          <w:b/>
          <w:bCs/>
        </w:rPr>
        <w:t>TXEX</w:t>
      </w:r>
    </w:p>
    <w:p w:rsidR="005E3D52" w:rsidRDefault="005E3D52" w:rsidP="005E3D52">
      <w:pPr>
        <w:numPr>
          <w:ilvl w:val="0"/>
          <w:numId w:val="3"/>
        </w:numPr>
        <w:jc w:val="both"/>
      </w:pPr>
      <w:r>
        <w:rPr>
          <w:b/>
          <w:bCs/>
        </w:rPr>
        <w:t>XUEXA</w:t>
      </w:r>
      <w:r>
        <w:t xml:space="preserve"> – </w:t>
      </w:r>
      <w:hyperlink r:id="rId10" w:anchor="/" w:tgtFrame="_new" w:history="1">
        <w:r>
          <w:rPr>
            <w:rStyle w:val="Hyperlink"/>
          </w:rPr>
          <w:t>https://xuexa.com/pc/#/</w:t>
        </w:r>
      </w:hyperlink>
    </w:p>
    <w:p w:rsidR="005E3D52" w:rsidRDefault="005E3D52" w:rsidP="005E3D52">
      <w:pPr>
        <w:numPr>
          <w:ilvl w:val="0"/>
          <w:numId w:val="3"/>
        </w:numPr>
        <w:jc w:val="both"/>
        <w:rPr>
          <w:lang w:val="pl-PL"/>
        </w:rPr>
      </w:pPr>
      <w:r>
        <w:rPr>
          <w:b/>
          <w:bCs/>
          <w:lang w:val="pl-PL"/>
        </w:rPr>
        <w:t>GROKREXDUU</w:t>
      </w:r>
      <w:r>
        <w:rPr>
          <w:lang w:val="pl-PL"/>
        </w:rPr>
        <w:t xml:space="preserve"> – </w:t>
      </w:r>
      <w:hyperlink r:id="rId11" w:anchor="/home" w:tgtFrame="_new" w:history="1">
        <w:r>
          <w:rPr>
            <w:rStyle w:val="Hyperlink"/>
            <w:lang w:val="pl-PL"/>
          </w:rPr>
          <w:t>https://grokrcoiod8.com/pc/#/home</w:t>
        </w:r>
      </w:hyperlink>
    </w:p>
    <w:p w:rsidR="005E3D52" w:rsidRDefault="005E3D52" w:rsidP="005E3D52">
      <w:pPr>
        <w:jc w:val="both"/>
        <w:rPr>
          <w:rFonts w:eastAsiaTheme="minorHAnsi"/>
          <w:lang w:val="pl-PL"/>
        </w:rPr>
      </w:pPr>
    </w:p>
    <w:p w:rsidR="005E3D52" w:rsidRPr="005E3D52" w:rsidRDefault="005E3D52" w:rsidP="005E3D52">
      <w:pPr>
        <w:spacing w:line="276" w:lineRule="auto"/>
        <w:jc w:val="both"/>
        <w:rPr>
          <w:b/>
          <w:bCs/>
          <w:i/>
          <w:iCs/>
          <w:lang w:val="pl-PL"/>
        </w:rPr>
      </w:pPr>
      <w:r w:rsidRPr="005E3D52">
        <w:rPr>
          <w:b/>
          <w:bCs/>
          <w:i/>
          <w:iCs/>
          <w:lang w:val="pl-PL"/>
        </w:rPr>
        <w:t>5. A janë identifikuar dhe bllokuar platforma të tjera të ngjashme?</w:t>
      </w:r>
    </w:p>
    <w:p w:rsidR="005E3D52" w:rsidRPr="005E3D52" w:rsidRDefault="005E3D52" w:rsidP="005E3D52">
      <w:pPr>
        <w:spacing w:before="100" w:beforeAutospacing="1" w:after="100" w:afterAutospacing="1"/>
        <w:jc w:val="both"/>
        <w:rPr>
          <w:shd w:val="clear" w:color="auto" w:fill="FFFFFF"/>
          <w:lang w:val="pl-PL"/>
        </w:rPr>
      </w:pPr>
      <w:r w:rsidRPr="005E3D52">
        <w:rPr>
          <w:lang w:val="pl-PL"/>
        </w:rPr>
        <w:t xml:space="preserve">Referuar pikës 1 më lart, AKEP nuk është organi që identifikon përmbajtjen e faqeve të internetit/domain-eve por bën bllokimin e tyre në bazë të kërkesave që vijnë nga institucionet </w:t>
      </w:r>
      <w:r w:rsidRPr="005E3D52">
        <w:rPr>
          <w:color w:val="000000"/>
          <w:shd w:val="clear" w:color="auto" w:fill="FFFFFF"/>
          <w:lang w:val="pl-PL"/>
        </w:rPr>
        <w:t xml:space="preserve">ligjzbatuese të Republikes së Shqipërisë. Janë këto institucione të cilët identifikojnë dhe percjellin pranë AKEP, kërkesat për bllokim të aksesit në domaine të cilët rezultojnë me përmbajtje të paligjshme dhe të dëmshme. </w:t>
      </w:r>
    </w:p>
    <w:p w:rsidR="005E3D52" w:rsidRPr="005E3D52" w:rsidRDefault="005E3D52" w:rsidP="005E3D52">
      <w:pPr>
        <w:spacing w:before="100" w:beforeAutospacing="1" w:after="100" w:afterAutospacing="1"/>
        <w:jc w:val="both"/>
        <w:rPr>
          <w:shd w:val="clear" w:color="auto" w:fill="FFFFFF"/>
          <w:lang w:val="pl-PL"/>
        </w:rPr>
      </w:pPr>
      <w:r w:rsidRPr="005E3D52">
        <w:rPr>
          <w:lang w:val="pl-PL"/>
        </w:rPr>
        <w:t xml:space="preserve">Në këto kushte nuk mund të identifikojmë nëse ka pasur platforma të tjera të ngjashme apo jo. </w:t>
      </w:r>
    </w:p>
    <w:p w:rsidR="005E3D52" w:rsidRPr="005E3D52" w:rsidRDefault="005E3D52" w:rsidP="005E3D52">
      <w:pPr>
        <w:jc w:val="both"/>
        <w:rPr>
          <w:b/>
          <w:bCs/>
          <w:i/>
          <w:iCs/>
          <w:lang w:val="pl-PL"/>
        </w:rPr>
      </w:pPr>
      <w:r w:rsidRPr="005E3D52">
        <w:rPr>
          <w:b/>
          <w:bCs/>
          <w:i/>
          <w:iCs/>
          <w:lang w:val="pl-PL"/>
        </w:rPr>
        <w:t>6. A ka AKEP udhëzime publike për qytetarët mbi raportimin e faqeve mashtruese?</w:t>
      </w:r>
    </w:p>
    <w:p w:rsidR="005E3D52" w:rsidRPr="005E3D52" w:rsidRDefault="005E3D52" w:rsidP="005E3D52">
      <w:pPr>
        <w:jc w:val="both"/>
        <w:rPr>
          <w:lang w:val="pl-PL"/>
        </w:rPr>
      </w:pPr>
    </w:p>
    <w:p w:rsidR="005E3D52" w:rsidRPr="005E3D52" w:rsidRDefault="005E3D52" w:rsidP="005E3D52">
      <w:pPr>
        <w:jc w:val="both"/>
        <w:rPr>
          <w:lang w:val="pl-PL"/>
        </w:rPr>
      </w:pPr>
      <w:r w:rsidRPr="005E3D52">
        <w:rPr>
          <w:lang w:val="pl-PL"/>
        </w:rPr>
        <w:t>AKEP nuk është organi kompetent për shqyrtimin apo verifikimin e përmbajtjes së faqeve mashtruese, por rast pas rasti udhëzon qytetarët/palët e interesuara për t’u drejtuar pranë organeve kompetente (Policinë e Shtetit – Njësinë për Hetimin e Krimit Kibernetik, Autoritetin Kombëtar për Sigurinë Kibernetike (AKSK) etj.</w:t>
      </w:r>
    </w:p>
    <w:p w:rsidR="005E3D52" w:rsidRPr="005E3D52" w:rsidRDefault="005E3D52" w:rsidP="005E3D52">
      <w:pPr>
        <w:jc w:val="both"/>
        <w:rPr>
          <w:sz w:val="22"/>
          <w:szCs w:val="22"/>
          <w:lang w:val="pl-PL"/>
        </w:rPr>
      </w:pPr>
    </w:p>
    <w:p w:rsidR="005E3D52" w:rsidRDefault="005E3D52" w:rsidP="005E3D52">
      <w:pPr>
        <w:rPr>
          <w:sz w:val="24"/>
          <w:szCs w:val="24"/>
          <w:lang w:val="en-GB"/>
        </w:rPr>
      </w:pPr>
      <w:r>
        <w:rPr>
          <w:lang w:val="en-GB"/>
        </w:rPr>
        <w:t>Faleminderit,</w:t>
      </w:r>
    </w:p>
    <w:p w:rsidR="00DF0AF7" w:rsidRPr="005E3D52" w:rsidRDefault="00DF0AF7" w:rsidP="005E3D52">
      <w:bookmarkStart w:id="0" w:name="_GoBack"/>
      <w:bookmarkEnd w:id="0"/>
    </w:p>
    <w:sectPr w:rsidR="00DF0AF7" w:rsidRPr="005E3D52" w:rsidSect="00F65615">
      <w:pgSz w:w="12240" w:h="15840"/>
      <w:pgMar w:top="180" w:right="1080" w:bottom="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246" w:rsidRDefault="00993246" w:rsidP="00F12C69">
      <w:r>
        <w:separator/>
      </w:r>
    </w:p>
  </w:endnote>
  <w:endnote w:type="continuationSeparator" w:id="0">
    <w:p w:rsidR="00993246" w:rsidRDefault="00993246" w:rsidP="00F12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246" w:rsidRDefault="00993246" w:rsidP="00F12C69">
      <w:r>
        <w:separator/>
      </w:r>
    </w:p>
  </w:footnote>
  <w:footnote w:type="continuationSeparator" w:id="0">
    <w:p w:rsidR="00993246" w:rsidRDefault="00993246" w:rsidP="00F12C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722FA"/>
    <w:multiLevelType w:val="hybridMultilevel"/>
    <w:tmpl w:val="652A5450"/>
    <w:lvl w:ilvl="0" w:tplc="0A1C0FBE">
      <w:start w:val="1"/>
      <w:numFmt w:val="bullet"/>
      <w:lvlText w:val=""/>
      <w:lvlJc w:val="left"/>
      <w:pPr>
        <w:ind w:left="360" w:hanging="360"/>
      </w:pPr>
      <w:rPr>
        <w:rFonts w:ascii="Wingdings" w:hAnsi="Wingdings" w:hint="default"/>
        <w:color w:val="auto"/>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 w15:restartNumberingAfterBreak="0">
    <w:nsid w:val="39773E5C"/>
    <w:multiLevelType w:val="hybridMultilevel"/>
    <w:tmpl w:val="BBB49F34"/>
    <w:lvl w:ilvl="0" w:tplc="27FC6EB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404A53"/>
    <w:multiLevelType w:val="multilevel"/>
    <w:tmpl w:val="391A2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615"/>
    <w:rsid w:val="00007FF3"/>
    <w:rsid w:val="00024B0E"/>
    <w:rsid w:val="00082925"/>
    <w:rsid w:val="000C7DF5"/>
    <w:rsid w:val="000D5B51"/>
    <w:rsid w:val="000E4BDD"/>
    <w:rsid w:val="00123DE7"/>
    <w:rsid w:val="00124F21"/>
    <w:rsid w:val="00136F96"/>
    <w:rsid w:val="00142D6C"/>
    <w:rsid w:val="001534CE"/>
    <w:rsid w:val="00156846"/>
    <w:rsid w:val="00176BC2"/>
    <w:rsid w:val="001A3EAF"/>
    <w:rsid w:val="001A6033"/>
    <w:rsid w:val="001A6CFD"/>
    <w:rsid w:val="001C7D85"/>
    <w:rsid w:val="001D07BA"/>
    <w:rsid w:val="0021621F"/>
    <w:rsid w:val="002351CE"/>
    <w:rsid w:val="00241466"/>
    <w:rsid w:val="00243218"/>
    <w:rsid w:val="00250791"/>
    <w:rsid w:val="002706E2"/>
    <w:rsid w:val="00272824"/>
    <w:rsid w:val="00273F7F"/>
    <w:rsid w:val="00297F9B"/>
    <w:rsid w:val="002B191B"/>
    <w:rsid w:val="002B20DF"/>
    <w:rsid w:val="002C0A35"/>
    <w:rsid w:val="002C7455"/>
    <w:rsid w:val="002D451D"/>
    <w:rsid w:val="002D6977"/>
    <w:rsid w:val="002E4E2B"/>
    <w:rsid w:val="00303010"/>
    <w:rsid w:val="0030369E"/>
    <w:rsid w:val="00347095"/>
    <w:rsid w:val="00364974"/>
    <w:rsid w:val="003A3E98"/>
    <w:rsid w:val="003B5AAA"/>
    <w:rsid w:val="003B6ED0"/>
    <w:rsid w:val="003E33D7"/>
    <w:rsid w:val="003E774A"/>
    <w:rsid w:val="00402AA3"/>
    <w:rsid w:val="00410ADE"/>
    <w:rsid w:val="0041338D"/>
    <w:rsid w:val="004433C4"/>
    <w:rsid w:val="00452CA0"/>
    <w:rsid w:val="0047398F"/>
    <w:rsid w:val="00487F16"/>
    <w:rsid w:val="004903E4"/>
    <w:rsid w:val="004B097A"/>
    <w:rsid w:val="004C0801"/>
    <w:rsid w:val="004E747A"/>
    <w:rsid w:val="00502FDA"/>
    <w:rsid w:val="00524595"/>
    <w:rsid w:val="0053216B"/>
    <w:rsid w:val="0055198B"/>
    <w:rsid w:val="0056609B"/>
    <w:rsid w:val="005B030E"/>
    <w:rsid w:val="005E09C0"/>
    <w:rsid w:val="005E3D52"/>
    <w:rsid w:val="005F7C48"/>
    <w:rsid w:val="0062671B"/>
    <w:rsid w:val="00695CEB"/>
    <w:rsid w:val="006A1997"/>
    <w:rsid w:val="006B1B6B"/>
    <w:rsid w:val="006B5B3B"/>
    <w:rsid w:val="006B7610"/>
    <w:rsid w:val="006C4F65"/>
    <w:rsid w:val="006D27CF"/>
    <w:rsid w:val="006E41B9"/>
    <w:rsid w:val="006E484A"/>
    <w:rsid w:val="007059CC"/>
    <w:rsid w:val="007138D6"/>
    <w:rsid w:val="00725B36"/>
    <w:rsid w:val="00742B62"/>
    <w:rsid w:val="00751551"/>
    <w:rsid w:val="00755F3A"/>
    <w:rsid w:val="00762914"/>
    <w:rsid w:val="00764B39"/>
    <w:rsid w:val="00766DC8"/>
    <w:rsid w:val="007809B7"/>
    <w:rsid w:val="007864AF"/>
    <w:rsid w:val="007B1165"/>
    <w:rsid w:val="007B5E9A"/>
    <w:rsid w:val="007D1B01"/>
    <w:rsid w:val="007E0884"/>
    <w:rsid w:val="007E5CD7"/>
    <w:rsid w:val="0080155F"/>
    <w:rsid w:val="00807871"/>
    <w:rsid w:val="00823B3D"/>
    <w:rsid w:val="008454D2"/>
    <w:rsid w:val="0085660F"/>
    <w:rsid w:val="008640E3"/>
    <w:rsid w:val="00881748"/>
    <w:rsid w:val="00882E5E"/>
    <w:rsid w:val="008C0C4E"/>
    <w:rsid w:val="008C0F3C"/>
    <w:rsid w:val="008E2CB7"/>
    <w:rsid w:val="008E5C87"/>
    <w:rsid w:val="00921976"/>
    <w:rsid w:val="00942715"/>
    <w:rsid w:val="00977BA1"/>
    <w:rsid w:val="009806D6"/>
    <w:rsid w:val="00993246"/>
    <w:rsid w:val="00996685"/>
    <w:rsid w:val="00996D12"/>
    <w:rsid w:val="009A2C83"/>
    <w:rsid w:val="009B6CD1"/>
    <w:rsid w:val="009F0F1D"/>
    <w:rsid w:val="00A075A9"/>
    <w:rsid w:val="00A21A4E"/>
    <w:rsid w:val="00A24660"/>
    <w:rsid w:val="00A42E5B"/>
    <w:rsid w:val="00A83D7E"/>
    <w:rsid w:val="00AA79F0"/>
    <w:rsid w:val="00AE1D28"/>
    <w:rsid w:val="00B13ABC"/>
    <w:rsid w:val="00B21692"/>
    <w:rsid w:val="00B23100"/>
    <w:rsid w:val="00B265AA"/>
    <w:rsid w:val="00B36D11"/>
    <w:rsid w:val="00B42938"/>
    <w:rsid w:val="00B50F90"/>
    <w:rsid w:val="00B9702E"/>
    <w:rsid w:val="00BA21C5"/>
    <w:rsid w:val="00BB0062"/>
    <w:rsid w:val="00BC1A5B"/>
    <w:rsid w:val="00BC5171"/>
    <w:rsid w:val="00BC7551"/>
    <w:rsid w:val="00BC7844"/>
    <w:rsid w:val="00BD1BF0"/>
    <w:rsid w:val="00BF3AF6"/>
    <w:rsid w:val="00BF76F2"/>
    <w:rsid w:val="00C22853"/>
    <w:rsid w:val="00C2721F"/>
    <w:rsid w:val="00C33701"/>
    <w:rsid w:val="00C5557F"/>
    <w:rsid w:val="00C7796B"/>
    <w:rsid w:val="00C8664A"/>
    <w:rsid w:val="00CA5B02"/>
    <w:rsid w:val="00CB4F96"/>
    <w:rsid w:val="00CC5C43"/>
    <w:rsid w:val="00CF1260"/>
    <w:rsid w:val="00D41C88"/>
    <w:rsid w:val="00D4687A"/>
    <w:rsid w:val="00D55CD1"/>
    <w:rsid w:val="00D64BC0"/>
    <w:rsid w:val="00D725C3"/>
    <w:rsid w:val="00D72D6B"/>
    <w:rsid w:val="00D82A35"/>
    <w:rsid w:val="00D84B45"/>
    <w:rsid w:val="00DA602F"/>
    <w:rsid w:val="00DC75E4"/>
    <w:rsid w:val="00DD08EA"/>
    <w:rsid w:val="00DD40FA"/>
    <w:rsid w:val="00DD6690"/>
    <w:rsid w:val="00DE2EC2"/>
    <w:rsid w:val="00DF0AF7"/>
    <w:rsid w:val="00DF2732"/>
    <w:rsid w:val="00E0191D"/>
    <w:rsid w:val="00E058C3"/>
    <w:rsid w:val="00E16075"/>
    <w:rsid w:val="00E42F04"/>
    <w:rsid w:val="00E53197"/>
    <w:rsid w:val="00E5453A"/>
    <w:rsid w:val="00E70787"/>
    <w:rsid w:val="00E86876"/>
    <w:rsid w:val="00EA7A85"/>
    <w:rsid w:val="00EC5866"/>
    <w:rsid w:val="00EF7177"/>
    <w:rsid w:val="00F12C69"/>
    <w:rsid w:val="00F437F8"/>
    <w:rsid w:val="00F5247B"/>
    <w:rsid w:val="00F61361"/>
    <w:rsid w:val="00F65615"/>
    <w:rsid w:val="00F71416"/>
    <w:rsid w:val="00F91EE2"/>
    <w:rsid w:val="00FB40A1"/>
    <w:rsid w:val="00FB6D15"/>
    <w:rsid w:val="00FE64F7"/>
    <w:rsid w:val="00FF4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62AF4"/>
  <w15:chartTrackingRefBased/>
  <w15:docId w15:val="{ACC2A8A5-80E1-46C5-ADDC-478BFD311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615"/>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56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65AA"/>
    <w:pPr>
      <w:ind w:left="720"/>
      <w:contextualSpacing/>
    </w:pPr>
  </w:style>
  <w:style w:type="paragraph" w:styleId="EndnoteText">
    <w:name w:val="endnote text"/>
    <w:basedOn w:val="Normal"/>
    <w:link w:val="EndnoteTextChar"/>
    <w:uiPriority w:val="99"/>
    <w:semiHidden/>
    <w:unhideWhenUsed/>
    <w:rsid w:val="00F12C69"/>
  </w:style>
  <w:style w:type="character" w:customStyle="1" w:styleId="EndnoteTextChar">
    <w:name w:val="Endnote Text Char"/>
    <w:link w:val="EndnoteText"/>
    <w:uiPriority w:val="99"/>
    <w:semiHidden/>
    <w:rsid w:val="00F12C69"/>
    <w:rPr>
      <w:rFonts w:ascii="Times New Roman" w:eastAsia="Times New Roman" w:hAnsi="Times New Roman"/>
      <w:lang w:val="en-US" w:eastAsia="en-US"/>
    </w:rPr>
  </w:style>
  <w:style w:type="character" w:styleId="EndnoteReference">
    <w:name w:val="endnote reference"/>
    <w:uiPriority w:val="99"/>
    <w:semiHidden/>
    <w:unhideWhenUsed/>
    <w:rsid w:val="00F12C69"/>
    <w:rPr>
      <w:vertAlign w:val="superscript"/>
    </w:rPr>
  </w:style>
  <w:style w:type="paragraph" w:styleId="FootnoteText">
    <w:name w:val="footnote text"/>
    <w:basedOn w:val="Normal"/>
    <w:link w:val="FootnoteTextChar"/>
    <w:uiPriority w:val="99"/>
    <w:semiHidden/>
    <w:unhideWhenUsed/>
    <w:rsid w:val="00F12C69"/>
  </w:style>
  <w:style w:type="character" w:customStyle="1" w:styleId="FootnoteTextChar">
    <w:name w:val="Footnote Text Char"/>
    <w:link w:val="FootnoteText"/>
    <w:uiPriority w:val="99"/>
    <w:semiHidden/>
    <w:rsid w:val="00F12C69"/>
    <w:rPr>
      <w:rFonts w:ascii="Times New Roman" w:eastAsia="Times New Roman" w:hAnsi="Times New Roman"/>
      <w:lang w:val="en-US" w:eastAsia="en-US"/>
    </w:rPr>
  </w:style>
  <w:style w:type="character" w:styleId="FootnoteReference">
    <w:name w:val="footnote reference"/>
    <w:uiPriority w:val="99"/>
    <w:semiHidden/>
    <w:unhideWhenUsed/>
    <w:rsid w:val="00F12C69"/>
    <w:rPr>
      <w:vertAlign w:val="superscript"/>
    </w:rPr>
  </w:style>
  <w:style w:type="paragraph" w:styleId="HTMLPreformatted">
    <w:name w:val="HTML Preformatted"/>
    <w:basedOn w:val="Normal"/>
    <w:link w:val="HTMLPreformattedChar"/>
    <w:uiPriority w:val="99"/>
    <w:semiHidden/>
    <w:unhideWhenUsed/>
    <w:rsid w:val="00243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243218"/>
    <w:rPr>
      <w:rFonts w:ascii="Courier New" w:eastAsia="Times New Roman" w:hAnsi="Courier New" w:cs="Courier New"/>
    </w:rPr>
  </w:style>
  <w:style w:type="character" w:customStyle="1" w:styleId="y2iqfc">
    <w:name w:val="y2iqfc"/>
    <w:basedOn w:val="DefaultParagraphFont"/>
    <w:rsid w:val="00243218"/>
  </w:style>
  <w:style w:type="character" w:styleId="Hyperlink">
    <w:name w:val="Hyperlink"/>
    <w:uiPriority w:val="99"/>
    <w:semiHidden/>
    <w:unhideWhenUsed/>
    <w:rsid w:val="00882E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048509">
      <w:bodyDiv w:val="1"/>
      <w:marLeft w:val="0"/>
      <w:marRight w:val="0"/>
      <w:marTop w:val="0"/>
      <w:marBottom w:val="0"/>
      <w:divBdr>
        <w:top w:val="none" w:sz="0" w:space="0" w:color="auto"/>
        <w:left w:val="none" w:sz="0" w:space="0" w:color="auto"/>
        <w:bottom w:val="none" w:sz="0" w:space="0" w:color="auto"/>
        <w:right w:val="none" w:sz="0" w:space="0" w:color="auto"/>
      </w:divBdr>
    </w:div>
    <w:div w:id="1363627317">
      <w:bodyDiv w:val="1"/>
      <w:marLeft w:val="0"/>
      <w:marRight w:val="0"/>
      <w:marTop w:val="0"/>
      <w:marBottom w:val="0"/>
      <w:divBdr>
        <w:top w:val="none" w:sz="0" w:space="0" w:color="auto"/>
        <w:left w:val="none" w:sz="0" w:space="0" w:color="auto"/>
        <w:bottom w:val="none" w:sz="0" w:space="0" w:color="auto"/>
        <w:right w:val="none" w:sz="0" w:space="0" w:color="auto"/>
      </w:divBdr>
    </w:div>
    <w:div w:id="177192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uexa.com/p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okrcoiod8.com/pc/" TargetMode="External"/><Relationship Id="rId5" Type="http://schemas.openxmlformats.org/officeDocument/2006/relationships/webSettings" Target="webSettings.xml"/><Relationship Id="rId10" Type="http://schemas.openxmlformats.org/officeDocument/2006/relationships/hyperlink" Target="https://xuexa.com/pc/" TargetMode="External"/><Relationship Id="rId4" Type="http://schemas.openxmlformats.org/officeDocument/2006/relationships/settings" Target="settings.xml"/><Relationship Id="rId9" Type="http://schemas.openxmlformats.org/officeDocument/2006/relationships/hyperlink" Target="https://grokrcoiod8.com/p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E40DE-0C6D-4444-BF4E-7FD16245D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cp:lastModifiedBy>Oleons Peti</cp:lastModifiedBy>
  <cp:revision>2</cp:revision>
  <cp:lastPrinted>2021-02-01T09:11:00Z</cp:lastPrinted>
  <dcterms:created xsi:type="dcterms:W3CDTF">2025-10-22T13:20:00Z</dcterms:created>
  <dcterms:modified xsi:type="dcterms:W3CDTF">2025-10-22T13:20:00Z</dcterms:modified>
</cp:coreProperties>
</file>