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997" w:rsidRDefault="00276997" w:rsidP="00276997">
      <w:pPr>
        <w:rPr>
          <w:rFonts w:ascii="Times New Roman" w:hAnsi="Times New Roman"/>
          <w:lang w:val="en-GB"/>
        </w:rPr>
      </w:pPr>
      <w:proofErr w:type="spellStart"/>
      <w:r>
        <w:rPr>
          <w:rFonts w:ascii="Times New Roman" w:hAnsi="Times New Roman"/>
          <w:lang w:val="en-GB"/>
        </w:rPr>
        <w:t>Përshëndetje</w:t>
      </w:r>
      <w:proofErr w:type="spellEnd"/>
      <w:r>
        <w:rPr>
          <w:rFonts w:ascii="Times New Roman" w:hAnsi="Times New Roman"/>
          <w:lang w:val="en-GB"/>
        </w:rPr>
        <w:t>,</w:t>
      </w:r>
    </w:p>
    <w:p w:rsidR="00276997" w:rsidRDefault="00276997" w:rsidP="00276997">
      <w:pPr>
        <w:rPr>
          <w:rFonts w:ascii="Calibri" w:hAnsi="Calibri" w:cs="Calibri"/>
          <w:sz w:val="22"/>
          <w:szCs w:val="22"/>
          <w:lang w:val="en-GB"/>
        </w:rPr>
      </w:pPr>
    </w:p>
    <w:p w:rsidR="00276997" w:rsidRDefault="00276997" w:rsidP="00276997">
      <w:pPr>
        <w:jc w:val="both"/>
        <w:rPr>
          <w:rFonts w:ascii="Times New Roman" w:hAnsi="Times New Roman"/>
          <w:lang w:val="sq-AL"/>
        </w:rPr>
      </w:pPr>
      <w:r>
        <w:rPr>
          <w:rFonts w:ascii="Times New Roman" w:hAnsi="Times New Roman"/>
          <w:lang w:val="sq-AL"/>
        </w:rPr>
        <w:t>Në përgjigje të kërkesës suaj për informacion të datës 01.09.2025, lidhur me procedurat e ndjekura për mbylljen e platformave mashtruese, mbi pyetjet tuaja, sqarojmë si më poshtë:</w:t>
      </w:r>
    </w:p>
    <w:p w:rsidR="00276997" w:rsidRDefault="00276997" w:rsidP="00276997">
      <w:pPr>
        <w:jc w:val="both"/>
        <w:rPr>
          <w:rFonts w:ascii="Times New Roman" w:hAnsi="Times New Roman"/>
          <w:lang w:val="sq-AL"/>
        </w:rPr>
      </w:pPr>
    </w:p>
    <w:p w:rsidR="00276997" w:rsidRDefault="00276997" w:rsidP="00276997">
      <w:pPr>
        <w:numPr>
          <w:ilvl w:val="0"/>
          <w:numId w:val="1"/>
        </w:numPr>
        <w:spacing w:after="283"/>
        <w:jc w:val="both"/>
        <w:rPr>
          <w:rFonts w:ascii="Times New Roman" w:eastAsia="Times New Roman" w:hAnsi="Times New Roman"/>
          <w:b/>
          <w:bCs/>
          <w:i/>
          <w:iCs/>
          <w:lang w:val="sq-AL" w:eastAsia="zh-CN"/>
        </w:rPr>
      </w:pPr>
      <w:r>
        <w:rPr>
          <w:rFonts w:ascii="Times New Roman" w:eastAsia="Times New Roman" w:hAnsi="Times New Roman"/>
          <w:b/>
          <w:bCs/>
          <w:i/>
          <w:iCs/>
          <w:lang w:val="sq-AL" w:eastAsia="zh-CN"/>
        </w:rPr>
        <w:t>Prej më shumë se një viti, mijëra qytetarë shqiptarë kanë rënë preh e skemave mashtruese nëpërmjet platformave dhe aplikacioneve të ndryshme on line. A ka Autoriteti i Komunikimeve Elektronike dhe Postare një listë të këtyre platformave që targetojnë qytetarët shqiptarë?</w:t>
      </w:r>
    </w:p>
    <w:p w:rsidR="00276997" w:rsidRDefault="00276997" w:rsidP="00276997">
      <w:pPr>
        <w:pStyle w:val="NormalWeb"/>
        <w:jc w:val="both"/>
        <w:rPr>
          <w:lang w:val="sq-AL"/>
        </w:rPr>
      </w:pPr>
      <w:bookmarkStart w:id="0" w:name="_Hlk208313360"/>
      <w:r>
        <w:rPr>
          <w:color w:val="000000"/>
          <w:shd w:val="clear" w:color="auto" w:fill="FFFFFF"/>
          <w:lang w:val="sq-AL"/>
        </w:rPr>
        <w:t>Autoriteti i Komunikimeve Elektronike dhe Postare (AKEP)</w:t>
      </w:r>
      <w:r>
        <w:rPr>
          <w:color w:val="000000"/>
          <w:lang w:val="sq-AL"/>
        </w:rPr>
        <w:t xml:space="preserve"> e ushtron aktivitetin në zbatim të përcaktimeve të ligjit nr. 54/2024 “Për komunikimet elektronike në Republikën e Shqipërisë”. Referuar parashikimeve të tij, AKEP nuk ka kompetencë të shqyrtojë përmbajtjen e shërbimeve të ofruara nëpërmjet rrjeteve të komunikimeve elektronike dhe shërbimet mbështetëse të tyre. </w:t>
      </w:r>
    </w:p>
    <w:p w:rsidR="00276997" w:rsidRPr="00276997" w:rsidRDefault="00276997" w:rsidP="00276997">
      <w:pPr>
        <w:pStyle w:val="NormalWeb"/>
        <w:jc w:val="both"/>
        <w:rPr>
          <w:color w:val="000000"/>
          <w:lang w:val="sq-AL"/>
        </w:rPr>
      </w:pPr>
      <w:r>
        <w:rPr>
          <w:color w:val="000000"/>
          <w:lang w:val="sq-AL"/>
        </w:rPr>
        <w:t>Bazuar në pikën 2/c të nenit 3 të ligjit nr. 54/2024, të sipërcituar, AKEP nuk ka kompetencë ligjore të shqyrtojë përmbajtjen e shërbimeve të ofruara nëpërmjet rrjeteve të komunikimeve elektronike dhe shërbimet mbështetëse të tyre, pra AKEP nuk ka kompetencë të shqyrtojë përmbajtjet e faqeve të internetit.</w:t>
      </w:r>
    </w:p>
    <w:p w:rsidR="00276997" w:rsidRDefault="00276997" w:rsidP="00276997">
      <w:pPr>
        <w:numPr>
          <w:ilvl w:val="0"/>
          <w:numId w:val="1"/>
        </w:numPr>
        <w:spacing w:after="283"/>
        <w:jc w:val="both"/>
        <w:rPr>
          <w:rFonts w:ascii="Times New Roman" w:eastAsia="Times New Roman" w:hAnsi="Times New Roman"/>
          <w:b/>
          <w:bCs/>
          <w:i/>
          <w:iCs/>
          <w:lang w:val="sq-AL" w:eastAsia="zh-CN"/>
        </w:rPr>
      </w:pPr>
      <w:r>
        <w:rPr>
          <w:rFonts w:ascii="Times New Roman" w:eastAsia="Times New Roman" w:hAnsi="Times New Roman"/>
          <w:b/>
          <w:bCs/>
          <w:i/>
          <w:iCs/>
          <w:lang w:val="sq-AL" w:eastAsia="zh-CN"/>
        </w:rPr>
        <w:t>A është bërë ndonjë përpjekje për të bllokuar hyrjen në aplikacionin apo faqet e lidhura me TXEX edhe XUEX BOOBOX Exchange, apo dhe të tjera aplikacione? Çfarë masash janë marrë konkretisht?</w:t>
      </w:r>
    </w:p>
    <w:bookmarkEnd w:id="0"/>
    <w:p w:rsidR="00276997" w:rsidRPr="00276997" w:rsidRDefault="00276997" w:rsidP="00276997">
      <w:pPr>
        <w:pStyle w:val="NormalWeb"/>
        <w:jc w:val="both"/>
        <w:rPr>
          <w:color w:val="000000"/>
          <w:shd w:val="clear" w:color="auto" w:fill="FFFFFF"/>
          <w:lang w:val="sq-AL"/>
        </w:rPr>
      </w:pPr>
      <w:r w:rsidRPr="00276997">
        <w:rPr>
          <w:color w:val="000000"/>
          <w:shd w:val="clear" w:color="auto" w:fill="FFFFFF"/>
          <w:lang w:val="sq-AL"/>
        </w:rPr>
        <w:t>Në zbatim të pikës 2/ç, të nenit 30 të ligjit nr. 54/2024 dhe përcaktimeve të Rregullores së AKEP nr. 47 datë 26.10.2017 “Për zbatimin e regjimit të Autorizimit të Përgjithshëm”, çdo operator/sipërmarrës që ofron shërbime/rrjete të komunikimeve elektronike sipas regjimit të autorizimit të përgjithshëm, duhet të respektojë kufizimet e transmetimeve të përcaktuara me përmbajtje të paligjshme ose të dëmshme, nga organet kompetente të parashikuara në legjislacionin respektiv. Në zbatim të sa më sipër, AKEP bashkëpunon me institucionet ligjzbatuese të Republikes së Shqipërisë të cilët identifikojnë dhe percjellin pranë AKEP, kërkesat për bllokim të aksesit në domaine të cilët rezultojnë me përmbajtje të paligjshme dhe të dëmshme.</w:t>
      </w:r>
    </w:p>
    <w:p w:rsidR="00276997" w:rsidRPr="00276997" w:rsidRDefault="00276997" w:rsidP="00276997">
      <w:pPr>
        <w:pStyle w:val="NormalWeb"/>
        <w:jc w:val="both"/>
        <w:rPr>
          <w:color w:val="000000"/>
          <w:shd w:val="clear" w:color="auto" w:fill="FFFFFF"/>
          <w:lang w:val="sq-AL"/>
        </w:rPr>
      </w:pPr>
      <w:r w:rsidRPr="00276997">
        <w:rPr>
          <w:color w:val="000000"/>
          <w:shd w:val="clear" w:color="auto" w:fill="FFFFFF"/>
          <w:lang w:val="sq-AL"/>
        </w:rPr>
        <w:t xml:space="preserve">Bëjmë me dije se AKEP, pasi ka administruar kërkesën e AKSK për bllokimin e domain të platformave XUEXA, TXEX dhe Grokrexddu, ka njoftuar menjëherë sipërmarrësit e komunikimeve elektronike që mundësojnë ofrimin e shërbimit internet (ISP), duke i kërkuar mbylljen e menjëhershme të domaineve/URL-ve të dërguara nga AKSK. </w:t>
      </w:r>
    </w:p>
    <w:p w:rsidR="00276997" w:rsidRDefault="00276997" w:rsidP="00276997">
      <w:pPr>
        <w:numPr>
          <w:ilvl w:val="0"/>
          <w:numId w:val="1"/>
        </w:numPr>
        <w:jc w:val="both"/>
        <w:rPr>
          <w:rFonts w:ascii="Times New Roman" w:eastAsia="Times New Roman" w:hAnsi="Times New Roman"/>
          <w:b/>
          <w:bCs/>
          <w:i/>
          <w:iCs/>
          <w:lang w:val="sq-AL"/>
          <w14:ligatures w14:val="standardContextual"/>
        </w:rPr>
      </w:pPr>
      <w:r>
        <w:rPr>
          <w:rFonts w:ascii="Times New Roman" w:eastAsia="Times New Roman" w:hAnsi="Times New Roman"/>
          <w:lang w:val="sq-AL"/>
          <w14:ligatures w14:val="standardContextual"/>
        </w:rPr>
        <w:t> </w:t>
      </w:r>
      <w:r>
        <w:rPr>
          <w:rFonts w:ascii="Times New Roman" w:eastAsia="Times New Roman" w:hAnsi="Times New Roman"/>
          <w:b/>
          <w:bCs/>
          <w:i/>
          <w:iCs/>
          <w:lang w:val="sq-AL"/>
          <w14:ligatures w14:val="standardContextual"/>
        </w:rPr>
        <w:t>Çfarë kontrollesh bëhen për platformat që përdorin rrjete sociale, WhatsApp, Telegram apo Signal për të mashtruar qytetarët?</w:t>
      </w:r>
    </w:p>
    <w:p w:rsidR="00276997" w:rsidRDefault="00276997" w:rsidP="00276997">
      <w:pPr>
        <w:jc w:val="both"/>
        <w:rPr>
          <w:rFonts w:ascii="Times New Roman" w:hAnsi="Times New Roman"/>
          <w:i/>
          <w:iCs/>
          <w:lang w:val="sq-AL"/>
        </w:rPr>
      </w:pPr>
    </w:p>
    <w:p w:rsidR="00276997" w:rsidRDefault="00276997" w:rsidP="00276997">
      <w:pPr>
        <w:jc w:val="both"/>
        <w:rPr>
          <w:rFonts w:ascii="Times New Roman" w:hAnsi="Times New Roman"/>
          <w:lang w:val="sq-AL"/>
        </w:rPr>
      </w:pPr>
      <w:r>
        <w:rPr>
          <w:rFonts w:ascii="Times New Roman" w:hAnsi="Times New Roman"/>
          <w:lang w:val="sq-AL"/>
        </w:rPr>
        <w:t>Lutem referoju pergjigjes së pyetjes së parë.</w:t>
      </w:r>
    </w:p>
    <w:p w:rsidR="00276997" w:rsidRDefault="00276997" w:rsidP="00276997">
      <w:pPr>
        <w:jc w:val="both"/>
        <w:rPr>
          <w:rFonts w:ascii="Times New Roman" w:hAnsi="Times New Roman"/>
          <w:lang w:val="sq-AL"/>
        </w:rPr>
      </w:pPr>
    </w:p>
    <w:p w:rsidR="00276997" w:rsidRPr="00276997" w:rsidRDefault="00276997" w:rsidP="00276997">
      <w:pPr>
        <w:numPr>
          <w:ilvl w:val="0"/>
          <w:numId w:val="2"/>
        </w:numPr>
        <w:jc w:val="both"/>
        <w:rPr>
          <w:rFonts w:ascii="Times New Roman" w:eastAsia="Times New Roman" w:hAnsi="Times New Roman"/>
          <w:b/>
          <w:bCs/>
          <w:i/>
          <w:iCs/>
          <w:color w:val="000000"/>
          <w:shd w:val="clear" w:color="auto" w:fill="FFFFFF"/>
          <w:lang w:val="sq-AL"/>
        </w:rPr>
      </w:pPr>
      <w:r w:rsidRPr="00276997">
        <w:rPr>
          <w:rFonts w:ascii="Times New Roman" w:eastAsia="Times New Roman" w:hAnsi="Times New Roman"/>
          <w:b/>
          <w:bCs/>
          <w:i/>
          <w:iCs/>
          <w:color w:val="000000"/>
          <w:shd w:val="clear" w:color="auto" w:fill="FFFFFF"/>
          <w:lang w:val="sq-AL"/>
        </w:rPr>
        <w:t>A ka Autoriteti i Komunikimeve Elektronike dhe Postare koordinim me platformat ndërkombëtare (Meta, Telegram etj.) për të mbyllur këto grupe mashtruese që operojnë në shqip?</w:t>
      </w:r>
    </w:p>
    <w:p w:rsidR="00276997" w:rsidRDefault="00276997" w:rsidP="00276997">
      <w:pPr>
        <w:pStyle w:val="NormalWeb"/>
        <w:jc w:val="both"/>
        <w:rPr>
          <w:lang w:val="sq-AL"/>
        </w:rPr>
      </w:pPr>
      <w:r>
        <w:rPr>
          <w:lang w:val="sq-AL"/>
        </w:rPr>
        <w:lastRenderedPageBreak/>
        <w:t xml:space="preserve">AKEP sikuse u sqarua edhe më lart, </w:t>
      </w:r>
      <w:r>
        <w:rPr>
          <w:color w:val="000000"/>
          <w:lang w:val="sq-AL"/>
        </w:rPr>
        <w:t xml:space="preserve">nuk ka kompetencë të shqyrtojë përmbajtjen e shërbimeve të ofruara nëpërmjet rrjeteve të komunikimeve elektronike dhe shërbimet mbështetëse të tyre. </w:t>
      </w:r>
      <w:r>
        <w:rPr>
          <w:lang w:val="sq-AL"/>
        </w:rPr>
        <w:t xml:space="preserve">Në zbatim të përcaktimeve ligjore në fuqi, me marrjen e kërkesës nga institucionet kompetente, u kërkon </w:t>
      </w:r>
      <w:r>
        <w:rPr>
          <w:color w:val="000000"/>
          <w:lang w:val="sq-AL"/>
        </w:rPr>
        <w:t>operatorëve/sipërmarrësve që ofrojnë shërbime/rrjete të komunikimeve elektronike, të respektojnë kufizimet në lidhje me transmetimet e përmbajtjeve të paligjshme, ose përmbajtjes së dëmshme.</w:t>
      </w:r>
    </w:p>
    <w:p w:rsidR="00276997" w:rsidRDefault="00276997" w:rsidP="00276997">
      <w:pPr>
        <w:rPr>
          <w:rFonts w:ascii="Times New Roman" w:hAnsi="Times New Roman"/>
          <w:lang w:val="en-GB"/>
        </w:rPr>
      </w:pPr>
      <w:proofErr w:type="spellStart"/>
      <w:r>
        <w:rPr>
          <w:rFonts w:ascii="Times New Roman" w:hAnsi="Times New Roman"/>
          <w:lang w:val="en-GB"/>
        </w:rPr>
        <w:t>Faleminderit</w:t>
      </w:r>
      <w:proofErr w:type="spellEnd"/>
      <w:r>
        <w:rPr>
          <w:rFonts w:ascii="Times New Roman" w:hAnsi="Times New Roman"/>
          <w:lang w:val="en-GB"/>
        </w:rPr>
        <w:t>,</w:t>
      </w:r>
    </w:p>
    <w:p w:rsidR="00653D8B" w:rsidRDefault="00653D8B">
      <w:bookmarkStart w:id="1" w:name="_GoBack"/>
      <w:bookmarkEnd w:id="1"/>
    </w:p>
    <w:sectPr w:rsidR="00653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653A21"/>
    <w:multiLevelType w:val="hybridMultilevel"/>
    <w:tmpl w:val="FB9AEF62"/>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AB70196"/>
    <w:multiLevelType w:val="hybridMultilevel"/>
    <w:tmpl w:val="87FC3A10"/>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997"/>
    <w:rsid w:val="000C3CF3"/>
    <w:rsid w:val="00276997"/>
    <w:rsid w:val="00653D8B"/>
    <w:rsid w:val="007C5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38F57-FA30-4DD8-B2E4-0466BBD2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997"/>
    <w:pPr>
      <w:spacing w:after="0" w:line="240" w:lineRule="auto"/>
    </w:pPr>
    <w:rPr>
      <w:rFonts w:ascii="Aptos" w:hAnsi="Apto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6997"/>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25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Oleons Peti</dc:creator>
  <cp:keywords/>
  <dc:description/>
  <cp:lastModifiedBy>Oleons Peti</cp:lastModifiedBy>
  <cp:revision>1</cp:revision>
  <dcterms:created xsi:type="dcterms:W3CDTF">2025-10-22T13:02:00Z</dcterms:created>
  <dcterms:modified xsi:type="dcterms:W3CDTF">2025-10-22T13:02:00Z</dcterms:modified>
</cp:coreProperties>
</file>