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4D7F11" w14:textId="77777777" w:rsidR="00380BC3" w:rsidRDefault="00380BC3" w:rsidP="00380BC3">
      <w:pPr>
        <w:pStyle w:val="xelementtoproof"/>
        <w:shd w:val="clear" w:color="auto" w:fill="FFFFFF"/>
        <w:spacing w:before="0" w:beforeAutospacing="0" w:after="0" w:afterAutospacing="0"/>
        <w:jc w:val="both"/>
        <w:rPr>
          <w:rFonts w:ascii="Segoe UI" w:hAnsi="Segoe UI" w:cs="Segoe UI"/>
          <w:color w:val="242424"/>
          <w:sz w:val="23"/>
          <w:szCs w:val="23"/>
        </w:rPr>
      </w:pPr>
      <w:r>
        <w:rPr>
          <w:color w:val="000000"/>
          <w:bdr w:val="none" w:sz="0" w:space="0" w:color="auto" w:frame="1"/>
          <w:shd w:val="clear" w:color="auto" w:fill="FFFFFF"/>
        </w:rPr>
        <w:t>Në vijim të kërkesës suaj për informacion, informojmë se:</w:t>
      </w:r>
    </w:p>
    <w:p w14:paraId="6510730F" w14:textId="77777777" w:rsidR="00380BC3" w:rsidRDefault="00380BC3" w:rsidP="00380BC3">
      <w:pPr>
        <w:pStyle w:val="xelementtoproof"/>
        <w:shd w:val="clear" w:color="auto" w:fill="FFFFFF"/>
        <w:spacing w:before="0" w:beforeAutospacing="0" w:after="0" w:afterAutospacing="0"/>
        <w:jc w:val="both"/>
        <w:rPr>
          <w:rFonts w:ascii="Segoe UI" w:hAnsi="Segoe UI" w:cs="Segoe UI"/>
          <w:color w:val="242424"/>
          <w:sz w:val="23"/>
          <w:szCs w:val="23"/>
        </w:rPr>
      </w:pPr>
      <w:r>
        <w:rPr>
          <w:color w:val="000000"/>
          <w:bdr w:val="none" w:sz="0" w:space="0" w:color="auto" w:frame="1"/>
          <w:shd w:val="clear" w:color="auto" w:fill="FFFFFF"/>
        </w:rPr>
        <w:br/>
      </w:r>
    </w:p>
    <w:p w14:paraId="431AF605" w14:textId="77777777" w:rsidR="00380BC3" w:rsidRDefault="00380BC3" w:rsidP="00380BC3">
      <w:pPr>
        <w:pStyle w:val="xelementtoproof"/>
        <w:shd w:val="clear" w:color="auto" w:fill="FFFFFF"/>
        <w:spacing w:before="0" w:beforeAutospacing="0" w:after="0" w:afterAutospacing="0"/>
        <w:jc w:val="both"/>
        <w:rPr>
          <w:rFonts w:ascii="Segoe UI" w:hAnsi="Segoe UI" w:cs="Segoe UI"/>
          <w:color w:val="242424"/>
          <w:sz w:val="23"/>
          <w:szCs w:val="23"/>
        </w:rPr>
      </w:pPr>
      <w:r>
        <w:rPr>
          <w:color w:val="000000"/>
          <w:bdr w:val="none" w:sz="0" w:space="0" w:color="auto" w:frame="1"/>
          <w:shd w:val="clear" w:color="auto" w:fill="FFFFFF"/>
        </w:rPr>
        <w:t>Autoriteti i Komunikimeve Elektronike dhe Postare (AKEP) eshtë</w:t>
      </w:r>
      <w:r>
        <w:rPr>
          <w:color w:val="000000"/>
          <w:bdr w:val="none" w:sz="0" w:space="0" w:color="auto" w:frame="1"/>
        </w:rPr>
        <w:t> </w:t>
      </w:r>
      <w:r>
        <w:rPr>
          <w:rFonts w:ascii="Aptos" w:hAnsi="Aptos" w:cs="Segoe UI"/>
          <w:color w:val="242424"/>
          <w:bdr w:val="none" w:sz="0" w:space="0" w:color="auto" w:frame="1"/>
        </w:rPr>
        <w:t>organ rregullator në fushën e komunikimeve elektronike</w:t>
      </w:r>
      <w:r>
        <w:rPr>
          <w:color w:val="000000"/>
          <w:bdr w:val="none" w:sz="0" w:space="0" w:color="auto" w:frame="1"/>
        </w:rPr>
        <w:t> dhe e ushtron aktivitetin në zbatim të përcaktimeve të ligjit nr. 54/2024 “Për komunikimet elektronike në Republikën e Shqipërisë”.</w:t>
      </w:r>
    </w:p>
    <w:p w14:paraId="7C5CE30C" w14:textId="77777777" w:rsidR="00380BC3" w:rsidRDefault="00380BC3" w:rsidP="00380BC3">
      <w:pPr>
        <w:pStyle w:val="xelementtoproof"/>
        <w:shd w:val="clear" w:color="auto" w:fill="FFFFFF"/>
        <w:spacing w:before="0" w:beforeAutospacing="0" w:after="0" w:afterAutospacing="0"/>
        <w:jc w:val="both"/>
        <w:rPr>
          <w:rFonts w:ascii="Segoe UI" w:hAnsi="Segoe UI" w:cs="Segoe UI"/>
          <w:color w:val="242424"/>
          <w:sz w:val="23"/>
          <w:szCs w:val="23"/>
        </w:rPr>
      </w:pPr>
      <w:r>
        <w:rPr>
          <w:color w:val="000000"/>
          <w:bdr w:val="none" w:sz="0" w:space="0" w:color="auto" w:frame="1"/>
        </w:rPr>
        <w:t>Referuar parashikimeve të tij, AKEP nuk ka kompetencë të shqyrtojë përmbajtjen e shërbimeve të ofruara nëpërmjet rrjeteve të komunikimeve elektronike dhe shërbimet mbështetëse të tyre. (faqeve të internetit, portaleve, etj).</w:t>
      </w:r>
    </w:p>
    <w:p w14:paraId="127F3D45" w14:textId="77777777" w:rsidR="00380BC3" w:rsidRDefault="00380BC3" w:rsidP="00380BC3">
      <w:pPr>
        <w:pStyle w:val="xelementtoproof"/>
        <w:shd w:val="clear" w:color="auto" w:fill="FFFFFF"/>
        <w:spacing w:before="0" w:beforeAutospacing="0" w:after="0" w:afterAutospacing="0"/>
        <w:jc w:val="both"/>
        <w:rPr>
          <w:rFonts w:ascii="Segoe UI" w:hAnsi="Segoe UI" w:cs="Segoe UI"/>
          <w:color w:val="242424"/>
          <w:sz w:val="23"/>
          <w:szCs w:val="23"/>
        </w:rPr>
      </w:pPr>
      <w:r>
        <w:rPr>
          <w:color w:val="000000"/>
          <w:bdr w:val="none" w:sz="0" w:space="0" w:color="auto" w:frame="1"/>
        </w:rPr>
        <w:br/>
      </w:r>
    </w:p>
    <w:p w14:paraId="365E47EC" w14:textId="77777777" w:rsidR="00380BC3" w:rsidRDefault="00380BC3" w:rsidP="00380BC3">
      <w:pPr>
        <w:pStyle w:val="xelementtoproof"/>
        <w:shd w:val="clear" w:color="auto" w:fill="FFFFFF"/>
        <w:spacing w:before="0" w:beforeAutospacing="0" w:after="0" w:afterAutospacing="0"/>
        <w:jc w:val="both"/>
        <w:rPr>
          <w:rFonts w:ascii="Segoe UI" w:hAnsi="Segoe UI" w:cs="Segoe UI"/>
          <w:color w:val="242424"/>
          <w:sz w:val="23"/>
          <w:szCs w:val="23"/>
        </w:rPr>
      </w:pPr>
      <w:r>
        <w:rPr>
          <w:color w:val="242424"/>
          <w:bdr w:val="none" w:sz="0" w:space="0" w:color="auto" w:frame="1"/>
        </w:rPr>
        <w:t>Neni 3 i ligjit përcakton se:</w:t>
      </w:r>
      <w:r>
        <w:rPr>
          <w:i/>
          <w:iCs/>
          <w:color w:val="242424"/>
          <w:bdr w:val="none" w:sz="0" w:space="0" w:color="auto" w:frame="1"/>
        </w:rPr>
        <w:t> Ky ligj zbatohet për rrjetet e komunikimeve elektronike dhe shërbimet e ofruara përmes tyre në Republikën e Shqipërisë. 2. Ky ligj nuk zbatohet, për: … përmbajtjen e shërbimeve të ofruara nëpërmjet rrjeteve të komunikimeve elektronike dhe shërbimet mbështetëse të tyre.</w:t>
      </w:r>
    </w:p>
    <w:p w14:paraId="59FA09FD" w14:textId="77777777" w:rsidR="00380BC3" w:rsidRDefault="00380BC3" w:rsidP="00380BC3">
      <w:pPr>
        <w:pStyle w:val="xelementtoproof"/>
        <w:shd w:val="clear" w:color="auto" w:fill="FFFFFF"/>
        <w:spacing w:before="0" w:beforeAutospacing="0" w:after="0" w:afterAutospacing="0"/>
        <w:jc w:val="both"/>
        <w:rPr>
          <w:rFonts w:ascii="Segoe UI" w:hAnsi="Segoe UI" w:cs="Segoe UI"/>
          <w:color w:val="242424"/>
          <w:sz w:val="23"/>
          <w:szCs w:val="23"/>
        </w:rPr>
      </w:pPr>
      <w:r>
        <w:rPr>
          <w:color w:val="000000"/>
          <w:bdr w:val="none" w:sz="0" w:space="0" w:color="auto" w:frame="1"/>
        </w:rPr>
        <w:br/>
      </w:r>
    </w:p>
    <w:p w14:paraId="685E2645" w14:textId="77777777" w:rsidR="00380BC3" w:rsidRDefault="00380BC3" w:rsidP="00380BC3">
      <w:pPr>
        <w:pStyle w:val="xelementtoproof"/>
        <w:shd w:val="clear" w:color="auto" w:fill="FFFFFF"/>
        <w:spacing w:before="0" w:beforeAutospacing="0" w:after="0" w:afterAutospacing="0"/>
        <w:jc w:val="both"/>
        <w:rPr>
          <w:rFonts w:ascii="Segoe UI" w:hAnsi="Segoe UI" w:cs="Segoe UI"/>
          <w:color w:val="242424"/>
          <w:sz w:val="23"/>
          <w:szCs w:val="23"/>
        </w:rPr>
      </w:pPr>
      <w:bookmarkStart w:id="0" w:name="x_x__Hlk208315284"/>
      <w:r>
        <w:rPr>
          <w:color w:val="000000"/>
          <w:bdr w:val="none" w:sz="0" w:space="0" w:color="auto" w:frame="1"/>
        </w:rPr>
        <w:t>AKEP bashkëpunon me institucionet ligjzbatuese të Republikës së Shqipërisë të cilët identifikojnë dhe percjellin pranë AKEP kërkesat për bllokim të aksesit në domaine me permbajtje të cilët rezultojnë me përmbajtje të paligjshme dhe të dëmshme.</w:t>
      </w:r>
      <w:bookmarkStart w:id="1" w:name="x_x__Hlk208315446"/>
      <w:bookmarkEnd w:id="0"/>
      <w:bookmarkEnd w:id="1"/>
      <w:r>
        <w:rPr>
          <w:color w:val="000000"/>
          <w:bdr w:val="none" w:sz="0" w:space="0" w:color="auto" w:frame="1"/>
        </w:rPr>
        <w:t>Në zbatim të germës ç), të pikës 2, të nenit 30 të ligjit nr. 54/2024 “Për komunikimet elektronike në Republikën e Shqipërisë”, çdo operator/sipërmarrës që ofron shërbime/rrjete të komunikimeve elektronike, duhet të respektojë kufizimet në lidhje me transmetimet e përmbajtjeve të paligjshme, ose përmbajtjes së dëmshme, bazuar në legjislacionin në fuqi.</w:t>
      </w:r>
    </w:p>
    <w:p w14:paraId="7EEF0C77" w14:textId="77777777" w:rsidR="00380BC3" w:rsidRPr="00380BC3" w:rsidRDefault="00380BC3" w:rsidP="00380BC3">
      <w:pPr>
        <w:pStyle w:val="xelementtoproof"/>
        <w:shd w:val="clear" w:color="auto" w:fill="FFFFFF"/>
        <w:spacing w:before="0" w:beforeAutospacing="0" w:after="0" w:afterAutospacing="0"/>
        <w:jc w:val="both"/>
        <w:rPr>
          <w:rFonts w:ascii="Segoe UI" w:hAnsi="Segoe UI" w:cs="Segoe UI"/>
          <w:color w:val="242424"/>
          <w:sz w:val="23"/>
          <w:szCs w:val="23"/>
          <w:lang w:val="it-IT"/>
        </w:rPr>
      </w:pPr>
      <w:r w:rsidRPr="00380BC3">
        <w:rPr>
          <w:color w:val="242424"/>
          <w:bdr w:val="none" w:sz="0" w:space="0" w:color="auto" w:frame="1"/>
          <w:lang w:val="it-IT"/>
        </w:rPr>
        <w:t>Rregullorja e Autorizimit të Përgjithshem ne fuqi percakton:</w:t>
      </w:r>
    </w:p>
    <w:p w14:paraId="33BE248C" w14:textId="77777777" w:rsidR="00380BC3" w:rsidRPr="00380BC3" w:rsidRDefault="00380BC3" w:rsidP="00380BC3">
      <w:pPr>
        <w:pStyle w:val="xelementtoproof"/>
        <w:shd w:val="clear" w:color="auto" w:fill="FFFFFF"/>
        <w:spacing w:before="0" w:beforeAutospacing="0" w:after="0" w:afterAutospacing="0"/>
        <w:jc w:val="both"/>
        <w:rPr>
          <w:rFonts w:ascii="Segoe UI" w:hAnsi="Segoe UI" w:cs="Segoe UI"/>
          <w:color w:val="242424"/>
          <w:sz w:val="23"/>
          <w:szCs w:val="23"/>
          <w:lang w:val="it-IT"/>
        </w:rPr>
      </w:pPr>
      <w:r w:rsidRPr="00380BC3">
        <w:rPr>
          <w:color w:val="242424"/>
          <w:bdr w:val="none" w:sz="0" w:space="0" w:color="auto" w:frame="1"/>
          <w:lang w:val="it-IT"/>
        </w:rPr>
        <w:br/>
      </w:r>
    </w:p>
    <w:p w14:paraId="208CD751" w14:textId="77777777" w:rsidR="00380BC3" w:rsidRPr="00380BC3" w:rsidRDefault="00380BC3" w:rsidP="00380BC3">
      <w:pPr>
        <w:pStyle w:val="xelementtoproof"/>
        <w:shd w:val="clear" w:color="auto" w:fill="FFFFFF"/>
        <w:spacing w:before="0" w:beforeAutospacing="0" w:after="0" w:afterAutospacing="0"/>
        <w:jc w:val="both"/>
        <w:rPr>
          <w:rFonts w:ascii="Segoe UI" w:hAnsi="Segoe UI" w:cs="Segoe UI"/>
          <w:color w:val="242424"/>
          <w:sz w:val="23"/>
          <w:szCs w:val="23"/>
          <w:lang w:val="it-IT"/>
        </w:rPr>
      </w:pPr>
      <w:r w:rsidRPr="00380BC3">
        <w:rPr>
          <w:i/>
          <w:iCs/>
          <w:color w:val="242424"/>
          <w:bdr w:val="none" w:sz="0" w:space="0" w:color="auto" w:frame="1"/>
          <w:lang w:val="it-IT"/>
        </w:rPr>
        <w:t>9.1 Për transmetimet e përcaktuara me përmbajtje të paligjshme ose të dëmshme mbi bazën e një vendimi të marrë nga organet kompetente të parashikuara në legjislacionin respektiv, zbatohen kufizime.</w:t>
      </w:r>
    </w:p>
    <w:p w14:paraId="562D0AB4" w14:textId="77777777" w:rsidR="00380BC3" w:rsidRPr="00380BC3" w:rsidRDefault="00380BC3" w:rsidP="00380BC3">
      <w:pPr>
        <w:pStyle w:val="xelementtoproof"/>
        <w:shd w:val="clear" w:color="auto" w:fill="FFFFFF"/>
        <w:spacing w:before="0" w:beforeAutospacing="0" w:after="0" w:afterAutospacing="0"/>
        <w:jc w:val="both"/>
        <w:rPr>
          <w:rFonts w:ascii="Segoe UI" w:hAnsi="Segoe UI" w:cs="Segoe UI"/>
          <w:color w:val="242424"/>
          <w:sz w:val="23"/>
          <w:szCs w:val="23"/>
          <w:lang w:val="it-IT"/>
        </w:rPr>
      </w:pPr>
      <w:r w:rsidRPr="00380BC3">
        <w:rPr>
          <w:i/>
          <w:iCs/>
          <w:color w:val="242424"/>
          <w:bdr w:val="none" w:sz="0" w:space="0" w:color="auto" w:frame="1"/>
          <w:lang w:val="it-IT"/>
        </w:rPr>
        <w:t>9.2 Sipërmarrësi/subjekti që ofron rrjetin dhe ose shërbimin/et e komunikimeve elektronike, ka detyrimin ligjor që të marrë masat e duhura juridike dhe teknike për zbatimin e kufizimit të kërkuar.</w:t>
      </w:r>
    </w:p>
    <w:p w14:paraId="190071C9" w14:textId="77777777" w:rsidR="00380BC3" w:rsidRPr="00380BC3" w:rsidRDefault="00380BC3" w:rsidP="00380BC3">
      <w:pPr>
        <w:pStyle w:val="xelementtoproof"/>
        <w:shd w:val="clear" w:color="auto" w:fill="FFFFFF"/>
        <w:spacing w:before="0" w:beforeAutospacing="0" w:after="0" w:afterAutospacing="0"/>
        <w:jc w:val="both"/>
        <w:rPr>
          <w:rFonts w:ascii="Segoe UI" w:hAnsi="Segoe UI" w:cs="Segoe UI"/>
          <w:color w:val="242424"/>
          <w:sz w:val="23"/>
          <w:szCs w:val="23"/>
          <w:lang w:val="it-IT"/>
        </w:rPr>
      </w:pPr>
      <w:r w:rsidRPr="00380BC3">
        <w:rPr>
          <w:i/>
          <w:iCs/>
          <w:color w:val="242424"/>
          <w:bdr w:val="none" w:sz="0" w:space="0" w:color="auto" w:frame="1"/>
          <w:lang w:val="it-IT"/>
        </w:rPr>
        <w:t>9.3 AKEP, me disponimin e kërkesës së organit kompetent të fushës për kufizimin e transmetimit me përmbajtje të paligjshme ose të dëmshme, i drejtohet sipërmarrësit,subjektit që ofron rrjetin dhe/ose shërbimet e komunikimit elektronik publik, për ndërprerjen dhe bllokimin e transmetimit të kësaj përmbajtje.</w:t>
      </w:r>
    </w:p>
    <w:p w14:paraId="4119F00E" w14:textId="77777777" w:rsidR="00380BC3" w:rsidRPr="00380BC3" w:rsidRDefault="00380BC3" w:rsidP="00380BC3">
      <w:pPr>
        <w:pStyle w:val="xelementtoproof"/>
        <w:shd w:val="clear" w:color="auto" w:fill="FFFFFF"/>
        <w:spacing w:before="0" w:beforeAutospacing="0" w:after="0" w:afterAutospacing="0"/>
        <w:jc w:val="both"/>
        <w:rPr>
          <w:rFonts w:ascii="Segoe UI" w:hAnsi="Segoe UI" w:cs="Segoe UI"/>
          <w:color w:val="242424"/>
          <w:sz w:val="23"/>
          <w:szCs w:val="23"/>
          <w:lang w:val="it-IT"/>
        </w:rPr>
      </w:pPr>
      <w:r w:rsidRPr="00380BC3">
        <w:rPr>
          <w:i/>
          <w:iCs/>
          <w:color w:val="242424"/>
          <w:bdr w:val="none" w:sz="0" w:space="0" w:color="auto" w:frame="1"/>
          <w:lang w:val="it-IT"/>
        </w:rPr>
        <w:t>9.4 Me marrjen e kërkëses nga AKEP për kufizimin e transmetimit me përmabjtje të paligjshme ose të dëmshme, sipërmarrësi është i detyruar të veprojë menjëherë për ndërprerjen dhe bllokimin e transmetimit.</w:t>
      </w:r>
    </w:p>
    <w:p w14:paraId="1B1B203B" w14:textId="77777777" w:rsidR="00380BC3" w:rsidRPr="00380BC3" w:rsidRDefault="00380BC3" w:rsidP="00380BC3">
      <w:pPr>
        <w:pStyle w:val="xelementtoproof"/>
        <w:shd w:val="clear" w:color="auto" w:fill="FFFFFF"/>
        <w:spacing w:before="0" w:beforeAutospacing="0" w:after="0" w:afterAutospacing="0"/>
        <w:jc w:val="both"/>
        <w:rPr>
          <w:rFonts w:ascii="Segoe UI" w:hAnsi="Segoe UI" w:cs="Segoe UI"/>
          <w:color w:val="242424"/>
          <w:sz w:val="23"/>
          <w:szCs w:val="23"/>
          <w:lang w:val="it-IT"/>
        </w:rPr>
      </w:pPr>
      <w:r w:rsidRPr="00380BC3">
        <w:rPr>
          <w:i/>
          <w:iCs/>
          <w:color w:val="242424"/>
          <w:bdr w:val="none" w:sz="0" w:space="0" w:color="auto" w:frame="1"/>
          <w:lang w:val="it-IT"/>
        </w:rPr>
        <w:br/>
      </w:r>
    </w:p>
    <w:p w14:paraId="7AB0346C" w14:textId="77777777" w:rsidR="00380BC3" w:rsidRPr="00380BC3" w:rsidRDefault="00380BC3" w:rsidP="00380BC3">
      <w:pPr>
        <w:pStyle w:val="xelementtoproof"/>
        <w:shd w:val="clear" w:color="auto" w:fill="FFFFFF"/>
        <w:spacing w:before="0" w:beforeAutospacing="0" w:after="0" w:afterAutospacing="0"/>
        <w:jc w:val="both"/>
        <w:rPr>
          <w:rFonts w:ascii="Segoe UI" w:hAnsi="Segoe UI" w:cs="Segoe UI"/>
          <w:color w:val="242424"/>
          <w:sz w:val="23"/>
          <w:szCs w:val="23"/>
          <w:lang w:val="it-IT"/>
        </w:rPr>
      </w:pPr>
      <w:r w:rsidRPr="00380BC3">
        <w:rPr>
          <w:color w:val="000000"/>
          <w:bdr w:val="none" w:sz="0" w:space="0" w:color="auto" w:frame="1"/>
          <w:lang w:val="it-IT"/>
        </w:rPr>
        <w:t>Bazuar në këtë përcaktim ligjor, sapo AKEP merr njoftimin zyrtar nga institucionet ligjzbatuese (AMA, Policia e Shtetit, etj) kërkon menjëherë nga ofruesit e shërbimit internet mbylljen e aksesit të domaineve të kerkuara.</w:t>
      </w:r>
    </w:p>
    <w:p w14:paraId="49EC3065" w14:textId="77777777" w:rsidR="00717208" w:rsidRPr="00380BC3" w:rsidRDefault="00717208" w:rsidP="00380BC3">
      <w:pPr>
        <w:rPr>
          <w:lang w:val="it-IT"/>
        </w:rPr>
      </w:pPr>
      <w:bookmarkStart w:id="2" w:name="_GoBack"/>
      <w:bookmarkEnd w:id="2"/>
    </w:p>
    <w:sectPr w:rsidR="00717208" w:rsidRPr="00380BC3" w:rsidSect="00335F64">
      <w:pgSz w:w="12240" w:h="15840"/>
      <w:pgMar w:top="180" w:right="1080" w:bottom="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2F1778" w14:textId="77777777" w:rsidR="007A7BCD" w:rsidRDefault="007A7BCD" w:rsidP="00335F64">
      <w:pPr>
        <w:spacing w:after="0" w:line="240" w:lineRule="auto"/>
      </w:pPr>
      <w:r>
        <w:separator/>
      </w:r>
    </w:p>
  </w:endnote>
  <w:endnote w:type="continuationSeparator" w:id="0">
    <w:p w14:paraId="260B7935" w14:textId="77777777" w:rsidR="007A7BCD" w:rsidRDefault="007A7BCD" w:rsidP="00335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40658A" w14:textId="77777777" w:rsidR="007A7BCD" w:rsidRDefault="007A7BCD" w:rsidP="00335F64">
      <w:pPr>
        <w:spacing w:after="0" w:line="240" w:lineRule="auto"/>
      </w:pPr>
      <w:r>
        <w:separator/>
      </w:r>
    </w:p>
  </w:footnote>
  <w:footnote w:type="continuationSeparator" w:id="0">
    <w:p w14:paraId="597FA8AF" w14:textId="77777777" w:rsidR="007A7BCD" w:rsidRDefault="007A7BCD" w:rsidP="00335F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34618"/>
    <w:multiLevelType w:val="multilevel"/>
    <w:tmpl w:val="7D161E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C33DB4"/>
    <w:multiLevelType w:val="multilevel"/>
    <w:tmpl w:val="DAB85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D60D51"/>
    <w:multiLevelType w:val="hybridMultilevel"/>
    <w:tmpl w:val="6608B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7722FA"/>
    <w:multiLevelType w:val="hybridMultilevel"/>
    <w:tmpl w:val="652A5450"/>
    <w:lvl w:ilvl="0" w:tplc="0A1C0FBE">
      <w:start w:val="1"/>
      <w:numFmt w:val="bullet"/>
      <w:lvlText w:val=""/>
      <w:lvlJc w:val="left"/>
      <w:pPr>
        <w:ind w:left="360" w:hanging="360"/>
      </w:pPr>
      <w:rPr>
        <w:rFonts w:ascii="Wingdings" w:hAnsi="Wingdings" w:hint="default"/>
        <w:color w:val="auto"/>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F64"/>
    <w:rsid w:val="002503CD"/>
    <w:rsid w:val="00335F64"/>
    <w:rsid w:val="00380BC3"/>
    <w:rsid w:val="003957A9"/>
    <w:rsid w:val="004C3213"/>
    <w:rsid w:val="00717208"/>
    <w:rsid w:val="007A7BCD"/>
    <w:rsid w:val="00837F27"/>
    <w:rsid w:val="009040A0"/>
    <w:rsid w:val="00A25449"/>
    <w:rsid w:val="00A60BC0"/>
    <w:rsid w:val="00D67E98"/>
    <w:rsid w:val="00F85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3FAAF"/>
  <w15:chartTrackingRefBased/>
  <w15:docId w15:val="{A8D51153-92F5-4C03-9350-8C5D02E92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5F64"/>
    <w:pPr>
      <w:spacing w:line="259" w:lineRule="auto"/>
    </w:pPr>
    <w:rPr>
      <w:sz w:val="22"/>
      <w:szCs w:val="22"/>
    </w:rPr>
  </w:style>
  <w:style w:type="paragraph" w:styleId="Heading1">
    <w:name w:val="heading 1"/>
    <w:basedOn w:val="Normal"/>
    <w:next w:val="Normal"/>
    <w:link w:val="Heading1Char"/>
    <w:uiPriority w:val="9"/>
    <w:qFormat/>
    <w:rsid w:val="00335F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35F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35F6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35F6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35F6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5F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5F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5F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5F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F6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35F6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5F6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5F6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5F6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5F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5F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5F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5F64"/>
    <w:rPr>
      <w:rFonts w:eastAsiaTheme="majorEastAsia" w:cstheme="majorBidi"/>
      <w:color w:val="272727" w:themeColor="text1" w:themeTint="D8"/>
    </w:rPr>
  </w:style>
  <w:style w:type="paragraph" w:styleId="Title">
    <w:name w:val="Title"/>
    <w:basedOn w:val="Normal"/>
    <w:next w:val="Normal"/>
    <w:link w:val="TitleChar"/>
    <w:uiPriority w:val="10"/>
    <w:qFormat/>
    <w:rsid w:val="00335F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5F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5F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5F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5F64"/>
    <w:pPr>
      <w:spacing w:before="160"/>
      <w:jc w:val="center"/>
    </w:pPr>
    <w:rPr>
      <w:i/>
      <w:iCs/>
      <w:color w:val="404040" w:themeColor="text1" w:themeTint="BF"/>
    </w:rPr>
  </w:style>
  <w:style w:type="character" w:customStyle="1" w:styleId="QuoteChar">
    <w:name w:val="Quote Char"/>
    <w:basedOn w:val="DefaultParagraphFont"/>
    <w:link w:val="Quote"/>
    <w:uiPriority w:val="29"/>
    <w:rsid w:val="00335F64"/>
    <w:rPr>
      <w:i/>
      <w:iCs/>
      <w:color w:val="404040" w:themeColor="text1" w:themeTint="BF"/>
    </w:rPr>
  </w:style>
  <w:style w:type="paragraph" w:styleId="ListParagraph">
    <w:name w:val="List Paragraph"/>
    <w:basedOn w:val="Normal"/>
    <w:uiPriority w:val="34"/>
    <w:qFormat/>
    <w:rsid w:val="00335F64"/>
    <w:pPr>
      <w:ind w:left="720"/>
      <w:contextualSpacing/>
    </w:pPr>
  </w:style>
  <w:style w:type="character" w:styleId="IntenseEmphasis">
    <w:name w:val="Intense Emphasis"/>
    <w:basedOn w:val="DefaultParagraphFont"/>
    <w:uiPriority w:val="21"/>
    <w:qFormat/>
    <w:rsid w:val="00335F64"/>
    <w:rPr>
      <w:i/>
      <w:iCs/>
      <w:color w:val="2F5496" w:themeColor="accent1" w:themeShade="BF"/>
    </w:rPr>
  </w:style>
  <w:style w:type="paragraph" w:styleId="IntenseQuote">
    <w:name w:val="Intense Quote"/>
    <w:basedOn w:val="Normal"/>
    <w:next w:val="Normal"/>
    <w:link w:val="IntenseQuoteChar"/>
    <w:uiPriority w:val="30"/>
    <w:qFormat/>
    <w:rsid w:val="00335F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5F64"/>
    <w:rPr>
      <w:i/>
      <w:iCs/>
      <w:color w:val="2F5496" w:themeColor="accent1" w:themeShade="BF"/>
    </w:rPr>
  </w:style>
  <w:style w:type="character" w:styleId="IntenseReference">
    <w:name w:val="Intense Reference"/>
    <w:basedOn w:val="DefaultParagraphFont"/>
    <w:uiPriority w:val="32"/>
    <w:qFormat/>
    <w:rsid w:val="00335F64"/>
    <w:rPr>
      <w:b/>
      <w:bCs/>
      <w:smallCaps/>
      <w:color w:val="2F5496" w:themeColor="accent1" w:themeShade="BF"/>
      <w:spacing w:val="5"/>
    </w:rPr>
  </w:style>
  <w:style w:type="character" w:styleId="Hyperlink">
    <w:name w:val="Hyperlink"/>
    <w:basedOn w:val="DefaultParagraphFont"/>
    <w:uiPriority w:val="99"/>
    <w:unhideWhenUsed/>
    <w:rsid w:val="00335F64"/>
    <w:rPr>
      <w:color w:val="0563C1" w:themeColor="hyperlink"/>
      <w:u w:val="single"/>
    </w:rPr>
  </w:style>
  <w:style w:type="paragraph" w:styleId="FootnoteText">
    <w:name w:val="footnote text"/>
    <w:basedOn w:val="Normal"/>
    <w:link w:val="FootnoteTextChar"/>
    <w:uiPriority w:val="99"/>
    <w:semiHidden/>
    <w:unhideWhenUsed/>
    <w:rsid w:val="00335F64"/>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335F64"/>
    <w:rPr>
      <w:rFonts w:ascii="Times New Roman" w:eastAsia="Times New Roman" w:hAnsi="Times New Roman" w:cs="Times New Roman"/>
      <w:kern w:val="0"/>
      <w:sz w:val="20"/>
      <w:szCs w:val="20"/>
      <w14:ligatures w14:val="none"/>
    </w:rPr>
  </w:style>
  <w:style w:type="character" w:styleId="FootnoteReference">
    <w:name w:val="footnote reference"/>
    <w:uiPriority w:val="99"/>
    <w:semiHidden/>
    <w:unhideWhenUsed/>
    <w:rsid w:val="00335F64"/>
    <w:rPr>
      <w:vertAlign w:val="superscript"/>
    </w:rPr>
  </w:style>
  <w:style w:type="paragraph" w:styleId="NoSpacing">
    <w:name w:val="No Spacing"/>
    <w:uiPriority w:val="1"/>
    <w:qFormat/>
    <w:rsid w:val="00335F64"/>
    <w:pPr>
      <w:spacing w:after="0" w:line="240" w:lineRule="auto"/>
    </w:pPr>
    <w:rPr>
      <w:rFonts w:ascii="Times New Roman" w:eastAsia="Times New Roman" w:hAnsi="Times New Roman" w:cs="Times New Roman"/>
      <w:kern w:val="0"/>
      <w:sz w:val="20"/>
      <w:szCs w:val="20"/>
      <w14:ligatures w14:val="none"/>
    </w:rPr>
  </w:style>
  <w:style w:type="paragraph" w:customStyle="1" w:styleId="xelementtoproof">
    <w:name w:val="x_elementtoproof"/>
    <w:basedOn w:val="Normal"/>
    <w:rsid w:val="00380BC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718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393</Words>
  <Characters>2242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dc:creator>
  <cp:keywords/>
  <dc:description/>
  <cp:lastModifiedBy>Oleons Peti</cp:lastModifiedBy>
  <cp:revision>2</cp:revision>
  <dcterms:created xsi:type="dcterms:W3CDTF">2025-10-22T13:31:00Z</dcterms:created>
  <dcterms:modified xsi:type="dcterms:W3CDTF">2025-10-22T13:31:00Z</dcterms:modified>
</cp:coreProperties>
</file>