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8BB5" w14:textId="2F73D489" w:rsidR="00562CDD" w:rsidRDefault="00562CDD" w:rsidP="00562CDD">
      <w:pPr>
        <w:pStyle w:val="NormalWeb"/>
        <w:jc w:val="center"/>
        <w:rPr>
          <w:rStyle w:val="Strong"/>
        </w:rPr>
      </w:pPr>
      <w:r>
        <w:rPr>
          <w:noProof/>
        </w:rPr>
        <w:drawing>
          <wp:inline distT="0" distB="0" distL="0" distR="0" wp14:anchorId="131DC11E" wp14:editId="77865FA1">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0" w:name="_Hlk219453602"/>
      <w:r w:rsidR="005E51C5">
        <w:rPr>
          <w:rStyle w:val="Strong"/>
        </w:rPr>
        <w:t>STEERING COUNCIL</w:t>
      </w:r>
      <w:bookmarkEnd w:id="0"/>
    </w:p>
    <w:p w14:paraId="0E6CAE9E" w14:textId="3D9DE29B" w:rsidR="00562CDD" w:rsidRPr="00CF56DB" w:rsidRDefault="00562CDD" w:rsidP="00CF56DB">
      <w:pPr>
        <w:pStyle w:val="NormalWeb"/>
      </w:pPr>
      <w:r w:rsidRPr="0064487F">
        <w:rPr>
          <w:b/>
          <w:bCs/>
        </w:rPr>
        <w:t>No.______prot</w:t>
      </w:r>
      <w:r>
        <w:t xml:space="preserve">,                                                                                         </w:t>
      </w:r>
      <w:r w:rsidRPr="0064487F">
        <w:rPr>
          <w:b/>
          <w:bCs/>
        </w:rPr>
        <w:t>Tirana, 19.03.2025</w:t>
      </w:r>
    </w:p>
    <w:p w14:paraId="2C9DD269" w14:textId="77777777" w:rsidR="00CF56DB" w:rsidRDefault="0064487F" w:rsidP="00562CDD">
      <w:pPr>
        <w:spacing w:before="100" w:beforeAutospacing="1" w:after="100" w:afterAutospacing="1" w:line="240" w:lineRule="auto"/>
        <w:jc w:val="center"/>
        <w:rPr>
          <w:rFonts w:ascii="Times New Roman" w:eastAsia="Times New Roman" w:hAnsi="Times New Roman" w:cs="Times New Roman"/>
          <w:b/>
          <w:bCs/>
          <w:sz w:val="24"/>
          <w:szCs w:val="24"/>
        </w:rPr>
      </w:pPr>
      <w:r w:rsidRPr="0064487F">
        <w:rPr>
          <w:rFonts w:ascii="Times New Roman" w:eastAsia="Times New Roman" w:hAnsi="Times New Roman" w:cs="Times New Roman"/>
          <w:b/>
          <w:bCs/>
          <w:sz w:val="24"/>
          <w:szCs w:val="24"/>
        </w:rPr>
        <w:t>D E C I S I O N</w:t>
      </w:r>
    </w:p>
    <w:p w14:paraId="60DBDBB5" w14:textId="0C3D7428" w:rsidR="0064487F" w:rsidRPr="00CF56DB" w:rsidRDefault="0064487F" w:rsidP="00562CDD">
      <w:pPr>
        <w:spacing w:before="100" w:beforeAutospacing="1" w:after="100" w:afterAutospacing="1" w:line="240" w:lineRule="auto"/>
        <w:jc w:val="center"/>
        <w:rPr>
          <w:rFonts w:ascii="Times New Roman" w:eastAsia="Times New Roman" w:hAnsi="Times New Roman" w:cs="Times New Roman"/>
          <w:b/>
          <w:bCs/>
          <w:sz w:val="24"/>
          <w:szCs w:val="24"/>
        </w:rPr>
      </w:pPr>
      <w:r w:rsidRPr="0064487F">
        <w:rPr>
          <w:rFonts w:ascii="Times New Roman" w:eastAsia="Times New Roman" w:hAnsi="Times New Roman" w:cs="Times New Roman"/>
          <w:sz w:val="24"/>
          <w:szCs w:val="24"/>
        </w:rPr>
        <w:br/>
      </w:r>
      <w:r w:rsidRPr="00CF56DB">
        <w:rPr>
          <w:rFonts w:ascii="Times New Roman" w:eastAsia="Times New Roman" w:hAnsi="Times New Roman" w:cs="Times New Roman"/>
          <w:b/>
          <w:bCs/>
          <w:sz w:val="24"/>
          <w:szCs w:val="24"/>
        </w:rPr>
        <w:t>No. 1, dated 19.03.2025</w:t>
      </w:r>
    </w:p>
    <w:p w14:paraId="6D88AB35" w14:textId="77777777" w:rsidR="0064487F" w:rsidRPr="0064487F" w:rsidRDefault="0064487F" w:rsidP="00562CDD">
      <w:pPr>
        <w:spacing w:before="100" w:beforeAutospacing="1" w:after="100" w:afterAutospacing="1" w:line="240" w:lineRule="auto"/>
        <w:jc w:val="center"/>
        <w:rPr>
          <w:rFonts w:ascii="Times New Roman" w:eastAsia="Times New Roman" w:hAnsi="Times New Roman" w:cs="Times New Roman"/>
          <w:b/>
          <w:bCs/>
          <w:sz w:val="24"/>
          <w:szCs w:val="24"/>
        </w:rPr>
      </w:pPr>
      <w:r w:rsidRPr="0064487F">
        <w:rPr>
          <w:rFonts w:ascii="Times New Roman" w:eastAsia="Times New Roman" w:hAnsi="Times New Roman" w:cs="Times New Roman"/>
          <w:b/>
          <w:bCs/>
          <w:sz w:val="24"/>
          <w:szCs w:val="24"/>
        </w:rPr>
        <w:t>ON</w:t>
      </w:r>
      <w:r w:rsidRPr="0064487F">
        <w:rPr>
          <w:rFonts w:ascii="Times New Roman" w:eastAsia="Times New Roman" w:hAnsi="Times New Roman" w:cs="Times New Roman"/>
          <w:b/>
          <w:bCs/>
          <w:sz w:val="24"/>
          <w:szCs w:val="24"/>
        </w:rPr>
        <w:br/>
        <w:t>“APPROVAL FOR PUBLIC CONSULTATION OF THE DOCUMENT:</w:t>
      </w:r>
      <w:r w:rsidRPr="0064487F">
        <w:rPr>
          <w:rFonts w:ascii="Times New Roman" w:eastAsia="Times New Roman" w:hAnsi="Times New Roman" w:cs="Times New Roman"/>
          <w:b/>
          <w:bCs/>
          <w:sz w:val="24"/>
          <w:szCs w:val="24"/>
        </w:rPr>
        <w:br/>
        <w:t>‘REGULATION ON DETERMINING THE CONTRACT SUMMARY TEMPLATE TO BE USED BY PROVIDERS OF PUBLIC ELECTRONIC COMMUNICATIONS SERVICES’”</w:t>
      </w:r>
    </w:p>
    <w:p w14:paraId="2F1D0525" w14:textId="2079043A" w:rsidR="0064487F" w:rsidRPr="0064487F" w:rsidRDefault="00833F58" w:rsidP="00CF56D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Steering Council (SC) </w:t>
      </w:r>
      <w:r w:rsidR="0064487F" w:rsidRPr="0064487F">
        <w:rPr>
          <w:rFonts w:ascii="Times New Roman" w:eastAsia="Times New Roman" w:hAnsi="Times New Roman" w:cs="Times New Roman"/>
          <w:sz w:val="24"/>
          <w:szCs w:val="24"/>
        </w:rPr>
        <w:t>of the Electronic and Postal Communications Authority (AKEP), with the participation of:</w:t>
      </w:r>
    </w:p>
    <w:p w14:paraId="075B1DB5" w14:textId="0E4ECD7F" w:rsidR="0064487F" w:rsidRPr="0064487F" w:rsidRDefault="0064487F" w:rsidP="00562CDD">
      <w:pPr>
        <w:spacing w:before="100" w:beforeAutospacing="1" w:after="100" w:afterAutospacing="1" w:line="240" w:lineRule="auto"/>
        <w:jc w:val="center"/>
        <w:rPr>
          <w:rFonts w:ascii="Times New Roman" w:eastAsia="Times New Roman" w:hAnsi="Times New Roman" w:cs="Times New Roman"/>
          <w:b/>
          <w:bCs/>
          <w:sz w:val="24"/>
          <w:szCs w:val="24"/>
        </w:rPr>
      </w:pPr>
      <w:r w:rsidRPr="0064487F">
        <w:rPr>
          <w:rFonts w:ascii="Times New Roman" w:eastAsia="Times New Roman" w:hAnsi="Times New Roman" w:cs="Times New Roman"/>
          <w:b/>
          <w:bCs/>
          <w:sz w:val="24"/>
          <w:szCs w:val="24"/>
        </w:rPr>
        <w:t>Mr. Gentian Sala – Chair</w:t>
      </w:r>
      <w:r w:rsidR="00562CDD" w:rsidRPr="00562CDD">
        <w:rPr>
          <w:rFonts w:ascii="Times New Roman" w:eastAsia="Times New Roman" w:hAnsi="Times New Roman" w:cs="Times New Roman"/>
          <w:b/>
          <w:bCs/>
          <w:sz w:val="24"/>
          <w:szCs w:val="24"/>
        </w:rPr>
        <w:t>man</w:t>
      </w:r>
      <w:r w:rsidRPr="0064487F">
        <w:rPr>
          <w:rFonts w:ascii="Times New Roman" w:eastAsia="Times New Roman" w:hAnsi="Times New Roman" w:cs="Times New Roman"/>
          <w:b/>
          <w:bCs/>
          <w:sz w:val="24"/>
          <w:szCs w:val="24"/>
        </w:rPr>
        <w:br/>
        <w:t>Ms. Edlira Dvorani – Member</w:t>
      </w:r>
      <w:r w:rsidRPr="0064487F">
        <w:rPr>
          <w:rFonts w:ascii="Times New Roman" w:eastAsia="Times New Roman" w:hAnsi="Times New Roman" w:cs="Times New Roman"/>
          <w:b/>
          <w:bCs/>
          <w:sz w:val="24"/>
          <w:szCs w:val="24"/>
        </w:rPr>
        <w:br/>
        <w:t>Mr. Lorenc Bako – Member</w:t>
      </w:r>
      <w:r w:rsidRPr="0064487F">
        <w:rPr>
          <w:rFonts w:ascii="Times New Roman" w:eastAsia="Times New Roman" w:hAnsi="Times New Roman" w:cs="Times New Roman"/>
          <w:b/>
          <w:bCs/>
          <w:sz w:val="24"/>
          <w:szCs w:val="24"/>
        </w:rPr>
        <w:br/>
        <w:t>Mr. Bleron Dokle – Member</w:t>
      </w:r>
      <w:r w:rsidRPr="0064487F">
        <w:rPr>
          <w:rFonts w:ascii="Times New Roman" w:eastAsia="Times New Roman" w:hAnsi="Times New Roman" w:cs="Times New Roman"/>
          <w:b/>
          <w:bCs/>
          <w:sz w:val="24"/>
          <w:szCs w:val="24"/>
        </w:rPr>
        <w:br/>
        <w:t>Mr. Armer Juka – Member</w:t>
      </w:r>
    </w:p>
    <w:p w14:paraId="1105A745" w14:textId="3BDAA65A" w:rsidR="0064487F" w:rsidRPr="0064487F" w:rsidRDefault="0064487F" w:rsidP="00562CDD">
      <w:p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and Secretary Ms. Xhilda Hoxha,</w:t>
      </w:r>
      <w:r w:rsidR="00A634BD">
        <w:rPr>
          <w:rFonts w:ascii="Times New Roman" w:eastAsia="Times New Roman" w:hAnsi="Times New Roman" w:cs="Times New Roman"/>
          <w:sz w:val="24"/>
          <w:szCs w:val="24"/>
        </w:rPr>
        <w:t xml:space="preserve"> </w:t>
      </w:r>
      <w:r w:rsidRPr="0064487F">
        <w:rPr>
          <w:rFonts w:ascii="Times New Roman" w:eastAsia="Times New Roman" w:hAnsi="Times New Roman" w:cs="Times New Roman"/>
          <w:sz w:val="24"/>
          <w:szCs w:val="24"/>
        </w:rPr>
        <w:t>in the meeting dated 19.03.2025, pursuant to the procedure defined in Law No. 54/2024 “On electronic communications in the Republic of Albania”, and the Internal Regulation on “Functioning of the Steering Council of the Electronic and Postal Communications Authority”, approved by SC Decision No. 7, dated 16.02.2017, as amended, reviewed the matter with the object:</w:t>
      </w:r>
    </w:p>
    <w:p w14:paraId="038EA674" w14:textId="73D919DF" w:rsidR="0064487F" w:rsidRPr="0064487F" w:rsidRDefault="0064487F" w:rsidP="00CF56DB">
      <w:p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“Approval for public consultation of the document ‘Regulation on Determining the Contract Summary Template to be used by providers of public electronic communications services’”.</w:t>
      </w:r>
    </w:p>
    <w:p w14:paraId="17F40AD6" w14:textId="77777777" w:rsidR="00CF56DB" w:rsidRDefault="00CF56DB" w:rsidP="00CF56DB">
      <w:pPr>
        <w:pStyle w:val="NormalWeb"/>
        <w:jc w:val="center"/>
      </w:pPr>
      <w:r>
        <w:rPr>
          <w:rStyle w:val="Strong"/>
        </w:rPr>
        <w:t>LEGAL BASIS:</w:t>
      </w:r>
    </w:p>
    <w:p w14:paraId="60A7A29D" w14:textId="77777777" w:rsidR="0064487F" w:rsidRPr="0064487F" w:rsidRDefault="0064487F" w:rsidP="00CF56D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Point 6 of Article 141 of Law 54/2024 “On electronic communications in the Republic of Albania” (Law No. 54/2024);</w:t>
      </w:r>
    </w:p>
    <w:p w14:paraId="1A164A89" w14:textId="77777777" w:rsidR="0064487F" w:rsidRPr="0064487F" w:rsidRDefault="0064487F" w:rsidP="00CF56D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Regulation “On notification and public consultation procedures”, approved by AKEP Steering Council Decision No. 21, dated 7.12.2021.</w:t>
      </w:r>
    </w:p>
    <w:p w14:paraId="64363A04" w14:textId="4AF9D293" w:rsidR="0064487F" w:rsidRPr="0064487F" w:rsidRDefault="0064487F" w:rsidP="0064487F">
      <w:pPr>
        <w:spacing w:after="0" w:line="240" w:lineRule="auto"/>
        <w:rPr>
          <w:rFonts w:ascii="Times New Roman" w:eastAsia="Times New Roman" w:hAnsi="Times New Roman" w:cs="Times New Roman"/>
          <w:sz w:val="24"/>
          <w:szCs w:val="24"/>
        </w:rPr>
      </w:pPr>
    </w:p>
    <w:p w14:paraId="74A93803" w14:textId="77777777" w:rsidR="005E51C5" w:rsidRPr="00201AC0" w:rsidRDefault="005E51C5" w:rsidP="005E51C5">
      <w:pPr>
        <w:jc w:val="center"/>
        <w:rPr>
          <w:rFonts w:ascii="Times New Roman" w:hAnsi="Times New Roman" w:cs="Times New Roman"/>
          <w:b/>
          <w:bCs/>
          <w:sz w:val="24"/>
          <w:szCs w:val="24"/>
        </w:rPr>
      </w:pPr>
      <w:bookmarkStart w:id="1" w:name="_Hlk219453587"/>
      <w:r w:rsidRPr="00201AC0">
        <w:rPr>
          <w:rFonts w:ascii="Times New Roman" w:hAnsi="Times New Roman" w:cs="Times New Roman"/>
          <w:b/>
          <w:bCs/>
          <w:sz w:val="24"/>
          <w:szCs w:val="24"/>
        </w:rPr>
        <w:t xml:space="preserve">THE </w:t>
      </w:r>
      <w:r w:rsidRPr="00201AC0">
        <w:rPr>
          <w:rStyle w:val="Strong"/>
          <w:rFonts w:ascii="Times New Roman" w:hAnsi="Times New Roman" w:cs="Times New Roman"/>
          <w:sz w:val="24"/>
          <w:szCs w:val="24"/>
        </w:rPr>
        <w:t>STEERING COUNCIL</w:t>
      </w:r>
      <w:r w:rsidRPr="00201AC0">
        <w:rPr>
          <w:rFonts w:ascii="Times New Roman" w:hAnsi="Times New Roman" w:cs="Times New Roman"/>
          <w:b/>
          <w:bCs/>
          <w:sz w:val="24"/>
          <w:szCs w:val="24"/>
        </w:rPr>
        <w:t>:</w:t>
      </w:r>
    </w:p>
    <w:bookmarkEnd w:id="1"/>
    <w:p w14:paraId="6E88DC5A" w14:textId="77777777" w:rsidR="0064487F" w:rsidRPr="0064487F" w:rsidRDefault="0064487F" w:rsidP="00CF56DB">
      <w:p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lastRenderedPageBreak/>
        <w:t>After reviewing the written materials consisting of:</w:t>
      </w:r>
    </w:p>
    <w:p w14:paraId="137A53B2" w14:textId="77777777" w:rsidR="0064487F" w:rsidRPr="0064487F" w:rsidRDefault="0064487F" w:rsidP="00CF56D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The document prepared by the Directorate of User Rights for public consultation:</w:t>
      </w:r>
      <w:r w:rsidRPr="0064487F">
        <w:rPr>
          <w:rFonts w:ascii="Times New Roman" w:eastAsia="Times New Roman" w:hAnsi="Times New Roman" w:cs="Times New Roman"/>
          <w:sz w:val="24"/>
          <w:szCs w:val="24"/>
        </w:rPr>
        <w:br/>
        <w:t>“Regulation on Determining the Contract Summary Template to be used by providers of public electronic communications services”;</w:t>
      </w:r>
    </w:p>
    <w:p w14:paraId="56E995D3" w14:textId="77777777" w:rsidR="0064487F" w:rsidRPr="0064487F" w:rsidRDefault="0064487F" w:rsidP="00CF56D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The drafted and reasoned Draft-Decision;</w:t>
      </w:r>
    </w:p>
    <w:p w14:paraId="5A25A867" w14:textId="77777777" w:rsidR="0064487F" w:rsidRPr="0064487F" w:rsidRDefault="0064487F" w:rsidP="00CF56D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The Explanatory Report accompanying the Draft-Decision;</w:t>
      </w:r>
    </w:p>
    <w:p w14:paraId="631F61A0" w14:textId="77777777" w:rsidR="00CF56DB" w:rsidRDefault="00CF56DB" w:rsidP="00CF56DB">
      <w:pPr>
        <w:pStyle w:val="NormalWeb"/>
        <w:ind w:left="360"/>
        <w:jc w:val="center"/>
      </w:pPr>
      <w:r>
        <w:rPr>
          <w:rStyle w:val="Strong"/>
        </w:rPr>
        <w:t>NOTES THAT:</w:t>
      </w:r>
    </w:p>
    <w:p w14:paraId="136A670C" w14:textId="77777777" w:rsidR="0064487F" w:rsidRPr="0064487F" w:rsidRDefault="0064487F" w:rsidP="00CF56D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Law No. 54/2024 “On electronic communications in the Republic of Albania” entered into force on 20.12.2024, repealing Law 9918/2008. The new Law 54/2024 partially approximates national legislation to Directive (EU) 2018/1972 of the European Parliament and of the Council “Establishing the European Electronic Communications Code” (EECC) and contains a number of provisions related to the rights of end-users of electronic communications services and networks, some of which introduce novelties to the electronic communications market, and whose implementation by service providers must be carried out in accordance with the regulatory acts issued by AKEP for the implementation of the new law.</w:t>
      </w:r>
    </w:p>
    <w:p w14:paraId="63D68CFC" w14:textId="38EB8FCA" w:rsidR="00CF56DB" w:rsidRDefault="0064487F" w:rsidP="00CF56D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According to point 5 of Article 141 of Law 54/2024, providers of publicly available electronic communications services, excluding transmission services used for the provision of machine-to-machine services, must make available to consumers a short and easily readable summary of the contract. This legal provision includes the key elements that the contract summary must contain, such as:</w:t>
      </w:r>
    </w:p>
    <w:p w14:paraId="74000369" w14:textId="460C6048" w:rsidR="0064487F" w:rsidRPr="0064487F" w:rsidRDefault="0064487F" w:rsidP="00CF56DB">
      <w:pPr>
        <w:spacing w:before="100" w:beforeAutospacing="1" w:after="100" w:afterAutospacing="1" w:line="240" w:lineRule="auto"/>
        <w:ind w:left="720"/>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a) the name, address, and contact details of the provider, and, if different, the complaint contact details;</w:t>
      </w:r>
      <w:r w:rsidRPr="0064487F">
        <w:rPr>
          <w:rFonts w:ascii="Times New Roman" w:eastAsia="Times New Roman" w:hAnsi="Times New Roman" w:cs="Times New Roman"/>
          <w:sz w:val="24"/>
          <w:szCs w:val="24"/>
        </w:rPr>
        <w:br/>
        <w:t>b) the main characteristics of each service offered;</w:t>
      </w:r>
      <w:r w:rsidRPr="0064487F">
        <w:rPr>
          <w:rFonts w:ascii="Times New Roman" w:eastAsia="Times New Roman" w:hAnsi="Times New Roman" w:cs="Times New Roman"/>
          <w:sz w:val="24"/>
          <w:szCs w:val="24"/>
        </w:rPr>
        <w:br/>
        <w:t>c) the relevant prices;</w:t>
      </w:r>
      <w:r w:rsidRPr="0064487F">
        <w:rPr>
          <w:rFonts w:ascii="Times New Roman" w:eastAsia="Times New Roman" w:hAnsi="Times New Roman" w:cs="Times New Roman"/>
          <w:sz w:val="24"/>
          <w:szCs w:val="24"/>
        </w:rPr>
        <w:br/>
        <w:t>ç) the duration of the contract and the conditions for its renewal and termination;</w:t>
      </w:r>
      <w:r w:rsidRPr="0064487F">
        <w:rPr>
          <w:rFonts w:ascii="Times New Roman" w:eastAsia="Times New Roman" w:hAnsi="Times New Roman" w:cs="Times New Roman"/>
          <w:sz w:val="24"/>
          <w:szCs w:val="24"/>
        </w:rPr>
        <w:br/>
        <w:t>d) the extent to which products and services are designed for end-users with disabilities;</w:t>
      </w:r>
      <w:r w:rsidRPr="0064487F">
        <w:rPr>
          <w:rFonts w:ascii="Times New Roman" w:eastAsia="Times New Roman" w:hAnsi="Times New Roman" w:cs="Times New Roman"/>
          <w:sz w:val="24"/>
          <w:szCs w:val="24"/>
        </w:rPr>
        <w:br/>
        <w:t>dh) regarding internet access services, a summary of the information required under letters “ç” and “d” of point 1 of Article 178 of this law.</w:t>
      </w:r>
    </w:p>
    <w:p w14:paraId="3F8FBAFF" w14:textId="77777777" w:rsidR="0064487F" w:rsidRPr="0064487F" w:rsidRDefault="0064487F" w:rsidP="00CF56D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According to point 6 of Article 141 of Law 54/2024, service providers subject to the obligations in point 1 of this Article must duly complete the contract summary template with the required information, in accordance with the regulation approved by AKEP, and provide the consumer with the contract summary free of charge and prior to the conclusion of the contract, including for distance contracts.</w:t>
      </w:r>
    </w:p>
    <w:p w14:paraId="08059930" w14:textId="77777777" w:rsidR="0064487F" w:rsidRPr="0064487F" w:rsidRDefault="0064487F" w:rsidP="00CF56D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In accordance with the provisions of point 6, Article 141 of Law 54/2024, AKEP has prepared the document for public consultation, “Regulation on Determining the Contract Summary Template to be used by providers of public electronic communications services”.</w:t>
      </w:r>
    </w:p>
    <w:p w14:paraId="59D28407" w14:textId="77777777" w:rsidR="0064487F" w:rsidRPr="0064487F" w:rsidRDefault="0064487F" w:rsidP="00CF56D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The document for public consultation “Regulation on Determining the Contract Summary Template to be used by providers of public electronic communications services”:</w:t>
      </w:r>
    </w:p>
    <w:p w14:paraId="7C1FE638" w14:textId="77777777" w:rsidR="0064487F" w:rsidRPr="0064487F" w:rsidRDefault="0064487F" w:rsidP="00CF56DB">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is an important regulatory document prepared within the framework of AKEP’s drafting of the necessary secondary legislation for the implementation of Law 54/2024;</w:t>
      </w:r>
    </w:p>
    <w:p w14:paraId="6ECFDED6" w14:textId="77777777" w:rsidR="0064487F" w:rsidRPr="0064487F" w:rsidRDefault="0064487F" w:rsidP="00CF56DB">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 xml:space="preserve">contains AKEP’s proposal regarding the determination of the contract summary template and the corresponding guidelines to be used by providers of publicly </w:t>
      </w:r>
      <w:r w:rsidRPr="0064487F">
        <w:rPr>
          <w:rFonts w:ascii="Times New Roman" w:eastAsia="Times New Roman" w:hAnsi="Times New Roman" w:cs="Times New Roman"/>
          <w:sz w:val="24"/>
          <w:szCs w:val="24"/>
        </w:rPr>
        <w:lastRenderedPageBreak/>
        <w:t>available electronic communications services, except transmission services used for the provision of machine-to-machine services, for meeting the legal obligations related to providing end-users with the contract summary document;</w:t>
      </w:r>
    </w:p>
    <w:p w14:paraId="37A4B88B" w14:textId="77777777" w:rsidR="0064487F" w:rsidRPr="0064487F" w:rsidRDefault="0064487F" w:rsidP="00CF56DB">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from a legal standpoint, complies with the provisions of points 5 and 6 of Article 141 of Law 54/2024;</w:t>
      </w:r>
    </w:p>
    <w:p w14:paraId="45488FA0" w14:textId="77777777" w:rsidR="0064487F" w:rsidRPr="0064487F" w:rsidRDefault="0064487F" w:rsidP="00CF56DB">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in accordance with point 4 of Article 10 of Law 54/2024, has taken into account the guidelines, opinions, recommendations, common positions, best practices and methodologies of BEREC, and relevant decisions of the European Commission, based on Commission Implementing Regulation (EU) 2019/2243 and other referenced acts.</w:t>
      </w:r>
    </w:p>
    <w:p w14:paraId="1938CED8" w14:textId="012B1363" w:rsidR="0064487F" w:rsidRPr="00CF56DB" w:rsidRDefault="0064487F" w:rsidP="00CF56D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Based on Articles 44 and 45 of Law No. 54/2024 and the Regulation “On notification and public consultation procedures”, approved by AKEP SC Decision No. 21, dated 7.12.2021, the document approved through this decision shall be published for public consultation, with the purpose of obtaining the opinions of interested parties.</w:t>
      </w:r>
    </w:p>
    <w:p w14:paraId="74569F28" w14:textId="77777777" w:rsidR="00CF56DB" w:rsidRDefault="00CF56DB" w:rsidP="00CF56DB">
      <w:pPr>
        <w:jc w:val="center"/>
        <w:rPr>
          <w:rFonts w:ascii="Times New Roman" w:hAnsi="Times New Roman" w:cs="Times New Roman"/>
          <w:b/>
          <w:bCs/>
          <w:sz w:val="24"/>
          <w:szCs w:val="24"/>
        </w:rPr>
      </w:pPr>
      <w:bookmarkStart w:id="2" w:name="_Hlk219447625"/>
      <w:r w:rsidRPr="00BA1607">
        <w:rPr>
          <w:rFonts w:ascii="Times New Roman" w:hAnsi="Times New Roman" w:cs="Times New Roman"/>
          <w:b/>
          <w:bCs/>
          <w:sz w:val="24"/>
          <w:szCs w:val="24"/>
        </w:rPr>
        <w:t>FOR THESE REASONS:</w:t>
      </w:r>
    </w:p>
    <w:bookmarkEnd w:id="2"/>
    <w:p w14:paraId="1A3EE6AB" w14:textId="77777777" w:rsidR="0064487F" w:rsidRPr="0064487F" w:rsidRDefault="0064487F" w:rsidP="00CF56DB">
      <w:p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Considering the importance of approving the above-mentioned document, and based on point 1 of Article 14 and point 1 of Article 15 of Law No. 54/2024, the AKEP Steering Council:</w:t>
      </w:r>
    </w:p>
    <w:p w14:paraId="44127B51" w14:textId="77777777" w:rsidR="00CF56DB" w:rsidRDefault="00CF56DB" w:rsidP="00CF56DB">
      <w:pPr>
        <w:pStyle w:val="NormalWeb"/>
        <w:jc w:val="center"/>
      </w:pPr>
      <w:bookmarkStart w:id="3" w:name="_Hlk219452452"/>
      <w:r>
        <w:rPr>
          <w:rStyle w:val="Strong"/>
        </w:rPr>
        <w:t>DECIDES:</w:t>
      </w:r>
    </w:p>
    <w:bookmarkEnd w:id="3"/>
    <w:p w14:paraId="36EF7F00" w14:textId="77777777" w:rsidR="0064487F" w:rsidRPr="0064487F" w:rsidRDefault="0064487F" w:rsidP="00CF56D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To approve the publication for public consultation of the document “Regulation on Determining the Contract Summary Template to be used by providers of public electronic communications services”, according to the attached document;</w:t>
      </w:r>
    </w:p>
    <w:p w14:paraId="1CE7FF50" w14:textId="41564E6D" w:rsidR="0064487F" w:rsidRDefault="0064487F" w:rsidP="00CF56D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64487F">
        <w:rPr>
          <w:rFonts w:ascii="Times New Roman" w:eastAsia="Times New Roman" w:hAnsi="Times New Roman" w:cs="Times New Roman"/>
          <w:sz w:val="24"/>
          <w:szCs w:val="24"/>
        </w:rPr>
        <w:t>The public consultation procedure shall be conducted for a period of 30 days from the date of publication of the document referred to in point 3 below.</w:t>
      </w:r>
    </w:p>
    <w:p w14:paraId="316715FF" w14:textId="77777777" w:rsidR="00CF56DB" w:rsidRDefault="00CF56DB" w:rsidP="00CF56DB">
      <w:pPr>
        <w:pStyle w:val="NormalWeb"/>
        <w:numPr>
          <w:ilvl w:val="0"/>
          <w:numId w:val="4"/>
        </w:numPr>
      </w:pPr>
      <w:r>
        <w:t>This Decision and the document for public consultation, “Regulation on Determining the Contract Summary Template to be used by providers of public electronic communications services”, shall be published on the website www.akep.al.</w:t>
      </w:r>
    </w:p>
    <w:p w14:paraId="5AC3AB7B" w14:textId="77777777" w:rsidR="00CF56DB" w:rsidRDefault="00CF56DB" w:rsidP="00CF56DB">
      <w:pPr>
        <w:pStyle w:val="NormalWeb"/>
        <w:numPr>
          <w:ilvl w:val="0"/>
          <w:numId w:val="4"/>
        </w:numPr>
      </w:pPr>
      <w:r>
        <w:t>The Directorate of User Rights is tasked with the follow-up and implementation of this Decision.</w:t>
      </w:r>
    </w:p>
    <w:p w14:paraId="1F967157" w14:textId="735C01C8" w:rsidR="00CF56DB" w:rsidRDefault="00CF56DB" w:rsidP="00CF56DB">
      <w:pPr>
        <w:pStyle w:val="NormalWeb"/>
      </w:pPr>
      <w:r>
        <w:t>This Decision enters into force immediately.</w:t>
      </w:r>
    </w:p>
    <w:p w14:paraId="2BBD5782" w14:textId="77777777" w:rsidR="00CF56DB" w:rsidRDefault="00CF56DB" w:rsidP="00CF56DB">
      <w:pPr>
        <w:pStyle w:val="NormalWeb"/>
      </w:pPr>
    </w:p>
    <w:p w14:paraId="669AAAB0" w14:textId="77777777" w:rsidR="00CF56DB" w:rsidRPr="00076019" w:rsidRDefault="00CF56DB" w:rsidP="00CF56DB">
      <w:pPr>
        <w:spacing w:after="0" w:line="240" w:lineRule="auto"/>
        <w:jc w:val="center"/>
        <w:rPr>
          <w:rFonts w:ascii="Times New Roman" w:eastAsia="Times New Roman" w:hAnsi="Times New Roman" w:cs="Times New Roman"/>
          <w:b/>
          <w:bCs/>
          <w:sz w:val="24"/>
          <w:szCs w:val="24"/>
        </w:rPr>
      </w:pPr>
      <w:bookmarkStart w:id="4" w:name="_Hlk214437638"/>
      <w:bookmarkStart w:id="5" w:name="_Hlk219446969"/>
      <w:r w:rsidRPr="00076019">
        <w:rPr>
          <w:rFonts w:ascii="Times New Roman" w:eastAsia="Times New Roman" w:hAnsi="Times New Roman" w:cs="Times New Roman"/>
          <w:b/>
          <w:bCs/>
          <w:sz w:val="24"/>
          <w:szCs w:val="24"/>
        </w:rPr>
        <w:t>Chairman</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p>
    <w:p w14:paraId="5693103B" w14:textId="77777777" w:rsidR="00CF56DB" w:rsidRPr="00076019" w:rsidRDefault="00CF56DB" w:rsidP="00CF56DB">
      <w:pPr>
        <w:spacing w:after="0" w:line="240" w:lineRule="auto"/>
        <w:jc w:val="center"/>
        <w:rPr>
          <w:rFonts w:ascii="Times New Roman" w:eastAsia="Times New Roman" w:hAnsi="Times New Roman" w:cs="Times New Roman"/>
          <w:b/>
          <w:bCs/>
          <w:sz w:val="24"/>
          <w:szCs w:val="24"/>
        </w:rPr>
      </w:pPr>
      <w:r w:rsidRPr="00076019">
        <w:rPr>
          <w:rFonts w:ascii="Times New Roman" w:eastAsia="Times New Roman" w:hAnsi="Times New Roman" w:cs="Times New Roman"/>
          <w:b/>
          <w:bCs/>
          <w:sz w:val="24"/>
          <w:szCs w:val="24"/>
        </w:rPr>
        <w:t>Gentian Sala</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Edlira Dvorani</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Lorenc Bako</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Bleron Dokle</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Armer Juka</w:t>
      </w:r>
      <w:bookmarkEnd w:id="4"/>
    </w:p>
    <w:bookmarkEnd w:id="5"/>
    <w:p w14:paraId="764A4AAE" w14:textId="1B1FEDEC" w:rsidR="0064487F" w:rsidRDefault="0064487F" w:rsidP="0064487F">
      <w:pPr>
        <w:spacing w:before="100" w:beforeAutospacing="1" w:after="100" w:afterAutospacing="1" w:line="240" w:lineRule="auto"/>
        <w:rPr>
          <w:rFonts w:ascii="Times New Roman" w:eastAsia="Times New Roman" w:hAnsi="Times New Roman" w:cs="Times New Roman"/>
          <w:sz w:val="24"/>
          <w:szCs w:val="24"/>
        </w:rPr>
      </w:pPr>
    </w:p>
    <w:p w14:paraId="79CE44FB" w14:textId="3061F0DE" w:rsidR="00665DD6" w:rsidRPr="00CF56DB" w:rsidRDefault="0064487F" w:rsidP="00CF56DB">
      <w:pPr>
        <w:spacing w:before="100" w:beforeAutospacing="1" w:after="100" w:afterAutospacing="1" w:line="240" w:lineRule="auto"/>
        <w:rPr>
          <w:rFonts w:ascii="Times New Roman" w:eastAsia="Times New Roman" w:hAnsi="Times New Roman" w:cs="Times New Roman"/>
          <w:sz w:val="24"/>
          <w:szCs w:val="24"/>
        </w:rPr>
      </w:pPr>
      <w:r>
        <w:rPr>
          <w:rStyle w:val="FootnoteReference"/>
          <w:rFonts w:ascii="Times New Roman" w:eastAsia="Times New Roman" w:hAnsi="Times New Roman" w:cs="Times New Roman"/>
          <w:sz w:val="24"/>
          <w:szCs w:val="24"/>
        </w:rPr>
        <w:footnoteReference w:id="1"/>
      </w:r>
    </w:p>
    <w:sectPr w:rsidR="00665DD6" w:rsidRPr="00CF56DB" w:rsidSect="00CF56DB">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11FB" w14:textId="77777777" w:rsidR="00694943" w:rsidRDefault="00694943" w:rsidP="0064487F">
      <w:pPr>
        <w:spacing w:after="0" w:line="240" w:lineRule="auto"/>
      </w:pPr>
      <w:r>
        <w:separator/>
      </w:r>
    </w:p>
  </w:endnote>
  <w:endnote w:type="continuationSeparator" w:id="0">
    <w:p w14:paraId="5F011F40" w14:textId="77777777" w:rsidR="00694943" w:rsidRDefault="00694943" w:rsidP="0064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4E2D4" w14:textId="77777777" w:rsidR="00694943" w:rsidRDefault="00694943" w:rsidP="0064487F">
      <w:pPr>
        <w:spacing w:after="0" w:line="240" w:lineRule="auto"/>
      </w:pPr>
      <w:r>
        <w:separator/>
      </w:r>
    </w:p>
  </w:footnote>
  <w:footnote w:type="continuationSeparator" w:id="0">
    <w:p w14:paraId="1EAF9113" w14:textId="77777777" w:rsidR="00694943" w:rsidRDefault="00694943" w:rsidP="0064487F">
      <w:pPr>
        <w:spacing w:after="0" w:line="240" w:lineRule="auto"/>
      </w:pPr>
      <w:r>
        <w:continuationSeparator/>
      </w:r>
    </w:p>
  </w:footnote>
  <w:footnote w:id="1">
    <w:p w14:paraId="2C9CF59F" w14:textId="03F30C0B" w:rsidR="0064487F" w:rsidRPr="00CF56DB" w:rsidRDefault="0064487F">
      <w:pPr>
        <w:pStyle w:val="FootnoteText"/>
        <w:rPr>
          <w:rFonts w:ascii="Times New Roman" w:hAnsi="Times New Roman" w:cs="Times New Roman"/>
          <w:sz w:val="18"/>
          <w:szCs w:val="18"/>
        </w:rPr>
      </w:pPr>
      <w:r w:rsidRPr="00CF56DB">
        <w:rPr>
          <w:rStyle w:val="FootnoteReference"/>
          <w:rFonts w:ascii="Times New Roman" w:hAnsi="Times New Roman" w:cs="Times New Roman"/>
          <w:sz w:val="18"/>
          <w:szCs w:val="18"/>
        </w:rPr>
        <w:footnoteRef/>
      </w:r>
      <w:r w:rsidRPr="00CF56DB">
        <w:rPr>
          <w:rFonts w:ascii="Times New Roman" w:hAnsi="Times New Roman" w:cs="Times New Roman"/>
          <w:sz w:val="18"/>
          <w:szCs w:val="18"/>
        </w:rPr>
        <w:t xml:space="preserve"> 1 Commission Implementing Regulation (EU) 2019/2243 of 17 December 2019 establishing a template for the contract summary to be used by providers of publicly available electronic communications services in accordance with Directive (EU) 2018/1972 of the European Parliament and of the Council.</w:t>
      </w:r>
      <w:r w:rsidRPr="00CF56DB">
        <w:rPr>
          <w:rFonts w:ascii="Times New Roman" w:hAnsi="Times New Roman" w:cs="Times New Roman"/>
          <w:sz w:val="18"/>
          <w:szCs w:val="18"/>
        </w:rPr>
        <w:br/>
        <w:t>CELEX_32019R2243, Official Journal of the European Union, L Series, No. 336, dated 17.12.2019, pp. 274–280.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818"/>
    <w:multiLevelType w:val="multilevel"/>
    <w:tmpl w:val="04CE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35E59"/>
    <w:multiLevelType w:val="multilevel"/>
    <w:tmpl w:val="A06E3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30C31"/>
    <w:multiLevelType w:val="multilevel"/>
    <w:tmpl w:val="A658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712D6"/>
    <w:multiLevelType w:val="multilevel"/>
    <w:tmpl w:val="99B2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A1BC1"/>
    <w:multiLevelType w:val="multilevel"/>
    <w:tmpl w:val="EE18D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7F"/>
    <w:rsid w:val="00400AE7"/>
    <w:rsid w:val="0047189C"/>
    <w:rsid w:val="00562CDD"/>
    <w:rsid w:val="005E51C5"/>
    <w:rsid w:val="0064487F"/>
    <w:rsid w:val="00665DD6"/>
    <w:rsid w:val="00694943"/>
    <w:rsid w:val="00812FD9"/>
    <w:rsid w:val="00833F58"/>
    <w:rsid w:val="00A30E8D"/>
    <w:rsid w:val="00A634BD"/>
    <w:rsid w:val="00CF56DB"/>
    <w:rsid w:val="00D62473"/>
    <w:rsid w:val="00DB7AC2"/>
    <w:rsid w:val="00E0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D263"/>
  <w15:chartTrackingRefBased/>
  <w15:docId w15:val="{2CE06D12-8462-4983-BA3B-BE579A0E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48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48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48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487F"/>
    <w:rPr>
      <w:rFonts w:ascii="Times New Roman" w:eastAsia="Times New Roman" w:hAnsi="Times New Roman" w:cs="Times New Roman"/>
      <w:b/>
      <w:bCs/>
      <w:sz w:val="27"/>
      <w:szCs w:val="27"/>
    </w:rPr>
  </w:style>
  <w:style w:type="paragraph" w:styleId="NormalWeb">
    <w:name w:val="Normal (Web)"/>
    <w:basedOn w:val="Normal"/>
    <w:uiPriority w:val="99"/>
    <w:unhideWhenUsed/>
    <w:rsid w:val="006448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487F"/>
    <w:rPr>
      <w:b/>
      <w:bCs/>
    </w:rPr>
  </w:style>
  <w:style w:type="paragraph" w:styleId="FootnoteText">
    <w:name w:val="footnote text"/>
    <w:basedOn w:val="Normal"/>
    <w:link w:val="FootnoteTextChar"/>
    <w:uiPriority w:val="99"/>
    <w:semiHidden/>
    <w:unhideWhenUsed/>
    <w:rsid w:val="006448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87F"/>
    <w:rPr>
      <w:sz w:val="20"/>
      <w:szCs w:val="20"/>
    </w:rPr>
  </w:style>
  <w:style w:type="character" w:styleId="FootnoteReference">
    <w:name w:val="footnote reference"/>
    <w:basedOn w:val="DefaultParagraphFont"/>
    <w:uiPriority w:val="99"/>
    <w:semiHidden/>
    <w:unhideWhenUsed/>
    <w:rsid w:val="006448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06469">
      <w:bodyDiv w:val="1"/>
      <w:marLeft w:val="0"/>
      <w:marRight w:val="0"/>
      <w:marTop w:val="0"/>
      <w:marBottom w:val="0"/>
      <w:divBdr>
        <w:top w:val="none" w:sz="0" w:space="0" w:color="auto"/>
        <w:left w:val="none" w:sz="0" w:space="0" w:color="auto"/>
        <w:bottom w:val="none" w:sz="0" w:space="0" w:color="auto"/>
        <w:right w:val="none" w:sz="0" w:space="0" w:color="auto"/>
      </w:divBdr>
    </w:div>
    <w:div w:id="7601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5</cp:revision>
  <dcterms:created xsi:type="dcterms:W3CDTF">2026-01-16T09:47:00Z</dcterms:created>
  <dcterms:modified xsi:type="dcterms:W3CDTF">2026-01-16T10:18:00Z</dcterms:modified>
</cp:coreProperties>
</file>