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1EB9E" w14:textId="77777777" w:rsidR="00D42EE1" w:rsidRDefault="00D42EE1" w:rsidP="00D42EE1">
      <w:pPr>
        <w:pStyle w:val="elementtoproof"/>
        <w:spacing w:before="240" w:after="240"/>
        <w:jc w:val="both"/>
        <w:rPr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Përshëndetje,</w:t>
      </w:r>
    </w:p>
    <w:p w14:paraId="2EF8DB73" w14:textId="77777777" w:rsidR="00D42EE1" w:rsidRDefault="00D42EE1" w:rsidP="00D42EE1">
      <w:pPr>
        <w:pStyle w:val="elementtoproof"/>
        <w:spacing w:before="240" w:after="240"/>
        <w:jc w:val="both"/>
        <w:rPr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Në vijim të kërkesës suaj për informacion mbi të dhënat e kontaktit të disa emrave domain, ju bëjmë me dije se:</w:t>
      </w:r>
    </w:p>
    <w:p w14:paraId="1C079675" w14:textId="77777777" w:rsidR="00D42EE1" w:rsidRDefault="00D42EE1" w:rsidP="00D42EE1">
      <w:pPr>
        <w:pStyle w:val="elementtoproof"/>
        <w:spacing w:before="240" w:after="240"/>
        <w:jc w:val="both"/>
        <w:rPr>
          <w:lang w:val="sq-AL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q-AL"/>
        </w:rPr>
        <w:t xml:space="preserve">AKEP administron domain-in “.al”, bazuar në shkronjën dh), të pikës 2, të nenit 12, të ligjit nr. 54/2024 “Për komunikimet elektronike në Republikën e Shqipërisë”, si dhe në Rregulloren nr. 2, datë 21.02.2008 “Për regjistrimin dhe administrimin e emrave të domain-eve nën ‘.al’”, e ndryshuar,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ju informojmë se AKEP nuk administron të dhëna mbi portalet elektronike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q-AL"/>
        </w:rPr>
        <w:t>pamfleti.net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q-AL"/>
        </w:rPr>
        <w:t xml:space="preserve"> dhe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q-AL"/>
        </w:rPr>
        <w:t>gjurmuesi.com.</w:t>
      </w:r>
    </w:p>
    <w:p w14:paraId="6A23CB83" w14:textId="77777777" w:rsidR="00D42EE1" w:rsidRDefault="00D42EE1" w:rsidP="00D42EE1">
      <w:pPr>
        <w:pStyle w:val="elementtoproof"/>
        <w:spacing w:before="240" w:after="240"/>
        <w:rPr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Lidhur me informacionin që kërkoni mbi dy portalet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sq-A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Publik.al dhe BoldNews.al, ju sqarojmë se:</w:t>
      </w:r>
    </w:p>
    <w:p w14:paraId="7A434597" w14:textId="77777777" w:rsidR="00D42EE1" w:rsidRDefault="00D42EE1" w:rsidP="00D42EE1">
      <w:pPr>
        <w:pStyle w:val="elementtoproof"/>
        <w:spacing w:before="240" w:after="240"/>
        <w:rPr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 Bazuar në shkronjën b), të pikës 32.1, të nenit 32 të Rregullores nr. 2/2008, e ndryshuar, ku parashikohet se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sq-AL"/>
        </w:rPr>
        <w:t>,“Informacioni dhe dokumentat e mbajtura nga/ose të depozituara tek Autoriteti Përgjegjës, konsiderohen nga natyra e tyre si konfidenciale dhe nuk do të kalohen tek të tretët, përveçse kur me kërkesë me shkrim të depozituar në Autoritetin Përgjegjës, një palë e interesuar kërkon të dhënat e domosdoshme për një ose disa “posedues” me qëllim ngritjen e padisë kundra tij/tyre, sipas përcaktimeve të parashikuara në Kodin e Procedurës Civile (neni 154), për fillimin e një procedure alternative për zgjidhje mosmarrëveshje ose konflikti.”</w:t>
      </w:r>
    </w:p>
    <w:p w14:paraId="01D1AC5E" w14:textId="77777777" w:rsidR="00D42EE1" w:rsidRDefault="00D42EE1" w:rsidP="00D42EE1">
      <w:pPr>
        <w:pStyle w:val="elementtoproof"/>
        <w:spacing w:before="240" w:after="240"/>
        <w:jc w:val="both"/>
        <w:rPr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 Për sa më sipër, lutemi që kërkesa të paraqitet në AKEP në përputhje me përcaktimet e nenit 32 të Rregullores.</w:t>
      </w:r>
    </w:p>
    <w:p w14:paraId="39EAF996" w14:textId="77777777" w:rsidR="00F522A0" w:rsidRPr="00D42EE1" w:rsidRDefault="00F522A0" w:rsidP="00020A84">
      <w:pPr>
        <w:rPr>
          <w:lang w:val="sq-AL"/>
        </w:rPr>
      </w:pPr>
    </w:p>
    <w:sectPr w:rsidR="00F522A0" w:rsidRPr="00D42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84D53"/>
    <w:rsid w:val="00D42EE1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  <w:style w:type="paragraph" w:customStyle="1" w:styleId="elementtoproof">
    <w:name w:val="elementtoproof"/>
    <w:basedOn w:val="Normal"/>
    <w:rsid w:val="00D42EE1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2026-07-20T10:21:00Z</dcterms:created>
  <dcterms:modified xsi:type="dcterms:W3CDTF">2026-07-20T10:21:00Z</dcterms:modified>
</cp:coreProperties>
</file>